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C14F07" w14:textId="77777777" w:rsidR="002405CC" w:rsidRDefault="002405CC" w:rsidP="002405CC">
      <w:pPr>
        <w:pStyle w:val="Heading3"/>
      </w:pPr>
      <w:r>
        <w:t>AT: Takes Decades</w:t>
      </w:r>
    </w:p>
    <w:p w14:paraId="7A0185E6" w14:textId="77777777" w:rsidR="002405CC" w:rsidRPr="00B65132" w:rsidRDefault="002405CC" w:rsidP="002405CC">
      <w:pPr>
        <w:pStyle w:val="Heading4"/>
      </w:pPr>
      <w:r w:rsidRPr="00B65132">
        <w:t>Can build SMR</w:t>
      </w:r>
      <w:r>
        <w:t>s</w:t>
      </w:r>
      <w:r w:rsidRPr="00B65132">
        <w:t xml:space="preserve"> in a couple years</w:t>
      </w:r>
    </w:p>
    <w:p w14:paraId="277AB7E6" w14:textId="77777777" w:rsidR="002405CC" w:rsidRPr="00B65132" w:rsidRDefault="002405CC" w:rsidP="002405CC">
      <w:r w:rsidRPr="00F303F6">
        <w:rPr>
          <w:rStyle w:val="StyleStyleBold12pt"/>
        </w:rPr>
        <w:t>Adams,</w:t>
      </w:r>
      <w:r w:rsidRPr="00B65132">
        <w:t xml:space="preserve"> Former Nuclear Submarine Engineer Officer and Founder of Adams</w:t>
      </w:r>
      <w:r>
        <w:t xml:space="preserve"> </w:t>
      </w:r>
      <w:r w:rsidRPr="00B65132">
        <w:t xml:space="preserve">Atomic Engines, Inc., </w:t>
      </w:r>
      <w:r w:rsidRPr="00F303F6">
        <w:rPr>
          <w:rStyle w:val="StyleStyleBold12pt"/>
        </w:rPr>
        <w:t>’11</w:t>
      </w:r>
    </w:p>
    <w:p w14:paraId="29EDC966" w14:textId="77777777" w:rsidR="002405CC" w:rsidRPr="00B65132" w:rsidRDefault="002405CC" w:rsidP="002405CC">
      <w:r w:rsidRPr="00B65132">
        <w:t>[</w:t>
      </w:r>
      <w:r>
        <w:t xml:space="preserve">Adams, </w:t>
      </w:r>
      <w:r w:rsidRPr="00B65132">
        <w:t>“Smaller nuclear reactors allow decentralized power – some critics not pleased,” http://atomicinsights.com/2011/07/smaller-nuclear-reactors-allow-decentralized-power-some-critics-not-pleased.html]</w:t>
      </w:r>
    </w:p>
    <w:p w14:paraId="2254158A" w14:textId="77777777" w:rsidR="002405CC" w:rsidRPr="0018492A" w:rsidRDefault="002405CC" w:rsidP="002405CC">
      <w:r w:rsidRPr="00F303F6">
        <w:rPr>
          <w:rStyle w:val="StyleBoldUnderline"/>
        </w:rPr>
        <w:t>These days, the US is building small modular reactors in just 3-4 years – in factory settings and in a confined space. There was a time when</w:t>
      </w:r>
      <w:bookmarkStart w:id="0" w:name="_GoBack"/>
      <w:bookmarkEnd w:id="0"/>
      <w:r w:rsidRPr="00F303F6">
        <w:rPr>
          <w:rStyle w:val="StyleBoldUnderline"/>
        </w:rPr>
        <w:t xml:space="preserve"> we could decide to fund and build packaged reactors for installation</w:t>
      </w:r>
      <w:r w:rsidRPr="00B65132">
        <w:t xml:space="preserve"> in remote places like Greenland or Antarctica </w:t>
      </w:r>
      <w:r w:rsidRPr="00F303F6">
        <w:rPr>
          <w:rStyle w:val="StyleBoldUnderline"/>
        </w:rPr>
        <w:t>and have the plant up and running in its designated place in less than two years. It is physically possible, though today’s regulatory environment makes it far more challenging</w:t>
      </w:r>
      <w:r w:rsidRPr="00B65132">
        <w:t xml:space="preserve"> to demonstrate that reality.</w:t>
      </w:r>
    </w:p>
    <w:p w14:paraId="0ECB0D8D" w14:textId="77777777" w:rsidR="008C2685" w:rsidRDefault="008C2685" w:rsidP="008C2685">
      <w:pPr>
        <w:pStyle w:val="Heading3"/>
      </w:pPr>
      <w:r>
        <w:lastRenderedPageBreak/>
        <w:t>Japanese CP</w:t>
      </w:r>
    </w:p>
    <w:p w14:paraId="6B5907EE" w14:textId="77777777" w:rsidR="008C2685" w:rsidRDefault="008C2685" w:rsidP="008C2685">
      <w:pPr>
        <w:pStyle w:val="Heading4"/>
      </w:pPr>
      <w:r>
        <w:t xml:space="preserve">4) Lock out - DOD has to be a first mover or they won’t be able to use SMR’s </w:t>
      </w:r>
    </w:p>
    <w:p w14:paraId="519217C4" w14:textId="77777777" w:rsidR="008C2685" w:rsidRPr="00D23CC8" w:rsidRDefault="008C2685" w:rsidP="008C2685">
      <w:r w:rsidRPr="00D23CC8">
        <w:rPr>
          <w:rStyle w:val="StyleStyleBold12pt"/>
        </w:rPr>
        <w:t xml:space="preserve">Andres &amp; </w:t>
      </w:r>
      <w:proofErr w:type="spellStart"/>
      <w:r w:rsidRPr="00D23CC8">
        <w:rPr>
          <w:rStyle w:val="StyleStyleBold12pt"/>
        </w:rPr>
        <w:t>Breetz</w:t>
      </w:r>
      <w:proofErr w:type="spellEnd"/>
      <w:r w:rsidRPr="00D23CC8">
        <w:rPr>
          <w:rStyle w:val="StyleStyleBold12pt"/>
        </w:rPr>
        <w:t xml:space="preserve">, </w:t>
      </w:r>
      <w:r w:rsidRPr="00D23CC8">
        <w:t>Security Prof @ National War College,</w:t>
      </w:r>
      <w:r w:rsidRPr="00D23CC8">
        <w:rPr>
          <w:rStyle w:val="StyleStyleBold12pt"/>
        </w:rPr>
        <w:t xml:space="preserve"> ’11</w:t>
      </w:r>
    </w:p>
    <w:p w14:paraId="6CA6A007" w14:textId="77777777" w:rsidR="008C2685" w:rsidRPr="00D23CC8" w:rsidRDefault="008C2685" w:rsidP="008C2685">
      <w:r w:rsidRPr="00D23CC8">
        <w:t xml:space="preserve">[Richard B. Andres, Professor of National Security Strategy at the National War College, Senior Fellow and Energy and Environmental Security and Policy Chair in the Center for Strategic Research, Institute for National Strategic Studies, at the National Defense University, Hanna L. </w:t>
      </w:r>
      <w:proofErr w:type="spellStart"/>
      <w:r w:rsidRPr="00D23CC8">
        <w:t>Breetz</w:t>
      </w:r>
      <w:proofErr w:type="spellEnd"/>
      <w:r w:rsidRPr="00D23CC8">
        <w:t>, Political Science PhD Candidate at MIT, “Small Nuclear Reactors for Military Installations: Capabilities, Costs, and Technological Implications,” Strategic Forum, INSS, February 2011]</w:t>
      </w:r>
    </w:p>
    <w:p w14:paraId="4F5626FA" w14:textId="77777777" w:rsidR="008C2685" w:rsidRDefault="008C2685" w:rsidP="008C2685">
      <w:pPr>
        <w:rPr>
          <w:rStyle w:val="Emphasis"/>
        </w:rPr>
      </w:pPr>
      <w:proofErr w:type="gramStart"/>
      <w:r w:rsidRPr="00962F4B">
        <w:rPr>
          <w:sz w:val="12"/>
          <w:szCs w:val="12"/>
        </w:rPr>
        <w:t>Technological Lock-in.</w:t>
      </w:r>
      <w:proofErr w:type="gramEnd"/>
      <w:r w:rsidRPr="00962F4B">
        <w:rPr>
          <w:sz w:val="12"/>
          <w:szCs w:val="12"/>
        </w:rPr>
        <w:t xml:space="preserve"> A second risk is that</w:t>
      </w:r>
      <w:r w:rsidRPr="00962F4B">
        <w:rPr>
          <w:rStyle w:val="StyleBoldUnderline"/>
        </w:rPr>
        <w:t xml:space="preserve"> </w:t>
      </w:r>
      <w:r w:rsidRPr="00962F4B">
        <w:rPr>
          <w:rStyle w:val="StyleBoldUnderline"/>
          <w:highlight w:val="cyan"/>
        </w:rPr>
        <w:t>if small reactors</w:t>
      </w:r>
      <w:r w:rsidRPr="00962F4B">
        <w:rPr>
          <w:rStyle w:val="StyleBoldUnderline"/>
        </w:rPr>
        <w:t xml:space="preserve"> do </w:t>
      </w:r>
      <w:r w:rsidRPr="00962F4B">
        <w:rPr>
          <w:rStyle w:val="StyleBoldUnderline"/>
          <w:highlight w:val="cyan"/>
        </w:rPr>
        <w:t>reach the market without DOD assistance, the designs</w:t>
      </w:r>
      <w:r w:rsidRPr="00962F4B">
        <w:rPr>
          <w:rStyle w:val="StyleBoldUnderline"/>
        </w:rPr>
        <w:t xml:space="preserve"> </w:t>
      </w:r>
      <w:r w:rsidRPr="00962F4B">
        <w:rPr>
          <w:rStyle w:val="StyleBoldUnderline"/>
          <w:highlight w:val="cyan"/>
        </w:rPr>
        <w:t>that succeed may not be optimal for DOD’s applications</w:t>
      </w:r>
      <w:r w:rsidRPr="00962F4B">
        <w:rPr>
          <w:rStyle w:val="StyleBoldUnderline"/>
        </w:rPr>
        <w:t>. Due to a variety of positive feedback and increasing returns to adoption</w:t>
      </w:r>
      <w:r w:rsidRPr="00962F4B">
        <w:t xml:space="preserve"> (including demonstration effects, technological interdependence, network and learning effects, and economies of scale), </w:t>
      </w:r>
      <w:r w:rsidRPr="00962F4B">
        <w:rPr>
          <w:rStyle w:val="StyleBoldUnderline"/>
        </w:rPr>
        <w:t xml:space="preserve">the </w:t>
      </w:r>
      <w:r w:rsidRPr="00962F4B">
        <w:rPr>
          <w:rStyle w:val="StyleBoldUnderline"/>
          <w:highlight w:val="cyan"/>
        </w:rPr>
        <w:t>designs</w:t>
      </w:r>
      <w:r w:rsidRPr="00962F4B">
        <w:rPr>
          <w:rStyle w:val="StyleBoldUnderline"/>
        </w:rPr>
        <w:t xml:space="preserve"> that are </w:t>
      </w:r>
      <w:r w:rsidRPr="00962F4B">
        <w:rPr>
          <w:rStyle w:val="StyleBoldUnderline"/>
          <w:highlight w:val="cyan"/>
        </w:rPr>
        <w:t>initially developed</w:t>
      </w:r>
      <w:r w:rsidRPr="00962F4B">
        <w:rPr>
          <w:rStyle w:val="StyleBoldUnderline"/>
        </w:rPr>
        <w:t xml:space="preserve"> can </w:t>
      </w:r>
      <w:r w:rsidRPr="00962F4B">
        <w:rPr>
          <w:rStyle w:val="StyleBoldUnderline"/>
          <w:highlight w:val="cyan"/>
        </w:rPr>
        <w:t xml:space="preserve">become </w:t>
      </w:r>
      <w:r w:rsidRPr="00962F4B">
        <w:rPr>
          <w:rStyle w:val="Emphasis"/>
          <w:highlight w:val="cyan"/>
        </w:rPr>
        <w:t>“locked in.”</w:t>
      </w:r>
      <w:r w:rsidRPr="00962F4B">
        <w:t xml:space="preserve">34 Competing designs—even if they are superior in some respects or better for certain market segments— can face barriers to entry that lock them out of the market. </w:t>
      </w:r>
      <w:r w:rsidRPr="00962F4B">
        <w:rPr>
          <w:rStyle w:val="StyleBoldUnderline"/>
          <w:highlight w:val="cyan"/>
        </w:rPr>
        <w:t>If DOD wants to ensure that its preferred designs are not locked out, then it should take a first mover role on small reactors</w:t>
      </w:r>
      <w:r w:rsidRPr="00962F4B">
        <w:rPr>
          <w:rStyle w:val="StyleBoldUnderline"/>
        </w:rPr>
        <w:t>. It is far too early to gauge whether the private market and DOD have aligned interests in reactor designs.</w:t>
      </w:r>
      <w:r w:rsidRPr="00962F4B">
        <w:t xml:space="preserve"> On one hand, Matthew Bunn and Martin </w:t>
      </w:r>
      <w:proofErr w:type="spellStart"/>
      <w:r w:rsidRPr="00962F4B">
        <w:t>Malin</w:t>
      </w:r>
      <w:proofErr w:type="spellEnd"/>
      <w:r w:rsidRPr="00962F4B">
        <w:t xml:space="preserve"> argue that what the world needs is cheaper, safer, more secure, and more proliferation-resistant nuclear reactors; presumably, many of the same broad qualities would be favored by DOD.35 There are many varied market niches that could be filled by small reactors, because there are many different applications and settings in which they can be used, and it is quite possible that some of those niches will be compatible with DOD’s interests.36 On the other hand, </w:t>
      </w:r>
      <w:r w:rsidRPr="00962F4B">
        <w:rPr>
          <w:rStyle w:val="StyleBoldUnderline"/>
          <w:highlight w:val="cyan"/>
        </w:rPr>
        <w:t>DOD may have specific needs</w:t>
      </w:r>
      <w:r w:rsidRPr="00962F4B">
        <w:rPr>
          <w:rStyle w:val="StyleBoldUnderline"/>
        </w:rPr>
        <w:t xml:space="preserve"> (transportability, for instance) </w:t>
      </w:r>
      <w:r w:rsidRPr="00962F4B">
        <w:rPr>
          <w:rStyle w:val="Emphasis"/>
          <w:highlight w:val="cyan"/>
        </w:rPr>
        <w:t>that would not be a high priority</w:t>
      </w:r>
      <w:r w:rsidRPr="00962F4B">
        <w:rPr>
          <w:rStyle w:val="StyleBoldUnderline"/>
          <w:highlight w:val="cyan"/>
        </w:rPr>
        <w:t xml:space="preserve"> for any other market segment</w:t>
      </w:r>
      <w:r w:rsidRPr="00962F4B">
        <w:rPr>
          <w:rStyle w:val="StyleBoldUnderline"/>
        </w:rPr>
        <w:t>. Moreover, while DOD has unique technical and organizational capabilities that could enable it to pursue more radically innovative reactor lines, DOE has indicated that it will focus its initial small reactor deployment efforts on LWR designs.</w:t>
      </w:r>
      <w:r w:rsidRPr="00962F4B">
        <w:t xml:space="preserve">37 </w:t>
      </w:r>
      <w:r w:rsidRPr="00962F4B">
        <w:rPr>
          <w:rStyle w:val="StyleBoldUnderline"/>
        </w:rPr>
        <w:t xml:space="preserve">If DOD wants to ensure that its preferred reactors are developed and available in the future, it should take a leadership role now. Taking a first mover role does not necessarily mean that DOD would be “picking a winner” among small reactors, as the market will probably pursue multiple types of small reactors. Nevertheless, DOD leadership would likely have a </w:t>
      </w:r>
      <w:r w:rsidRPr="00962F4B">
        <w:rPr>
          <w:rStyle w:val="Emphasis"/>
        </w:rPr>
        <w:t>profound effect on the industry’s timeline and trajectory.</w:t>
      </w:r>
    </w:p>
    <w:p w14:paraId="3722172B" w14:textId="77777777" w:rsidR="008C2685" w:rsidRDefault="008C2685" w:rsidP="008C2685">
      <w:pPr>
        <w:pStyle w:val="Heading4"/>
      </w:pPr>
      <w:r>
        <w:t>The PPA is key to assuring that SMR’s meet DOD requirements</w:t>
      </w:r>
    </w:p>
    <w:p w14:paraId="31DF9800" w14:textId="77777777" w:rsidR="008C2685" w:rsidRDefault="008C2685" w:rsidP="008C2685">
      <w:proofErr w:type="spellStart"/>
      <w:proofErr w:type="gramStart"/>
      <w:r w:rsidRPr="00456667">
        <w:rPr>
          <w:rStyle w:val="StyleStyleBold12pt"/>
        </w:rPr>
        <w:t>eMpasys</w:t>
      </w:r>
      <w:proofErr w:type="spellEnd"/>
      <w:proofErr w:type="gramEnd"/>
      <w:r>
        <w:t xml:space="preserve">, 12 year old I.T alternative energy engineering company and distributor, </w:t>
      </w:r>
      <w:r w:rsidRPr="00456667">
        <w:rPr>
          <w:rStyle w:val="StyleStyleBold12pt"/>
        </w:rPr>
        <w:t>11</w:t>
      </w:r>
    </w:p>
    <w:p w14:paraId="69D7077F" w14:textId="77777777" w:rsidR="008C2685" w:rsidRDefault="008C2685" w:rsidP="008C2685">
      <w:r>
        <w:t xml:space="preserve">(Power Purchase Agreement, </w:t>
      </w:r>
      <w:r w:rsidRPr="0056699B">
        <w:t>http://empasys.wordpress.com/solar-power-purchase-agreement-program-%E2%80%93-ppa/</w:t>
      </w:r>
      <w:r>
        <w:t>)</w:t>
      </w:r>
    </w:p>
    <w:p w14:paraId="7947889F" w14:textId="77777777" w:rsidR="008C2685" w:rsidRPr="002405CC" w:rsidRDefault="008C2685" w:rsidP="008C2685">
      <w:pPr>
        <w:rPr>
          <w:sz w:val="14"/>
        </w:rPr>
      </w:pPr>
      <w:r w:rsidRPr="00EC7642">
        <w:rPr>
          <w:rStyle w:val="StyleBoldUnderline"/>
          <w:highlight w:val="cyan"/>
        </w:rPr>
        <w:t>The PPA will</w:t>
      </w:r>
      <w:r w:rsidRPr="00EC7642">
        <w:rPr>
          <w:sz w:val="14"/>
        </w:rPr>
        <w:t xml:space="preserve"> also describe how invoices are prepared and the time period of response to those invoices. This also includes how to handle late payments and how to deal with invoices that became final after periods of inactivity regarding challenging the invoice. The buyer also has the authority to audit those records produced by the supplier in any circumstance. Performance initiatives </w:t>
      </w:r>
      <w:proofErr w:type="gramStart"/>
      <w:r w:rsidRPr="00EC7642">
        <w:rPr>
          <w:sz w:val="14"/>
        </w:rPr>
        <w:t>The</w:t>
      </w:r>
      <w:proofErr w:type="gramEnd"/>
      <w:r w:rsidRPr="00EC7642">
        <w:rPr>
          <w:sz w:val="14"/>
        </w:rPr>
        <w:t xml:space="preserve"> buyer will typically </w:t>
      </w:r>
      <w:r w:rsidRPr="00EC7642">
        <w:rPr>
          <w:rStyle w:val="StyleBoldUnderline"/>
          <w:highlight w:val="cyan"/>
        </w:rPr>
        <w:t>require the seller to guarantee</w:t>
      </w:r>
      <w:r w:rsidRPr="00EC7642">
        <w:rPr>
          <w:rStyle w:val="StyleBoldUnderline"/>
        </w:rPr>
        <w:t xml:space="preserve"> that </w:t>
      </w:r>
      <w:r w:rsidRPr="00EC7642">
        <w:rPr>
          <w:rStyle w:val="StyleBoldUnderline"/>
          <w:highlight w:val="cyan"/>
        </w:rPr>
        <w:t>the project will meet certain</w:t>
      </w:r>
      <w:r w:rsidRPr="00EC7642">
        <w:rPr>
          <w:rStyle w:val="StyleBoldUnderline"/>
        </w:rPr>
        <w:t xml:space="preserve"> performance </w:t>
      </w:r>
      <w:r w:rsidRPr="00EC7642">
        <w:rPr>
          <w:rStyle w:val="StyleBoldUnderline"/>
          <w:highlight w:val="cyan"/>
        </w:rPr>
        <w:t>standards</w:t>
      </w:r>
      <w:r w:rsidRPr="00EC7642">
        <w:rPr>
          <w:rStyle w:val="StyleBoldUnderline"/>
        </w:rPr>
        <w:t xml:space="preserve">. Performance </w:t>
      </w:r>
      <w:r w:rsidRPr="00EC7642">
        <w:rPr>
          <w:rStyle w:val="StyleBoldUnderline"/>
          <w:highlight w:val="cyan"/>
        </w:rPr>
        <w:t>guarantees let the buyer plan accordingly when developing</w:t>
      </w:r>
      <w:r w:rsidRPr="00EC7642">
        <w:rPr>
          <w:sz w:val="14"/>
        </w:rPr>
        <w:t xml:space="preserve"> new </w:t>
      </w:r>
      <w:r w:rsidRPr="00EC7642">
        <w:rPr>
          <w:rStyle w:val="StyleBoldUnderline"/>
          <w:highlight w:val="cyan"/>
        </w:rPr>
        <w:t>facilities or</w:t>
      </w:r>
      <w:r w:rsidRPr="00EC7642">
        <w:rPr>
          <w:sz w:val="14"/>
        </w:rPr>
        <w:t xml:space="preserve"> when </w:t>
      </w:r>
      <w:r w:rsidRPr="00EC7642">
        <w:rPr>
          <w:rStyle w:val="StyleBoldUnderline"/>
          <w:highlight w:val="cyan"/>
        </w:rPr>
        <w:t>trying to meet demand schedules</w:t>
      </w:r>
      <w:r w:rsidRPr="00EC7642">
        <w:rPr>
          <w:sz w:val="14"/>
        </w:rPr>
        <w:t xml:space="preserve">, which also encourages the seller to maintain adequate records. In circumstances </w:t>
      </w:r>
      <w:r w:rsidRPr="00EC7642">
        <w:rPr>
          <w:rStyle w:val="StyleBoldUnderline"/>
          <w:highlight w:val="cyan"/>
        </w:rPr>
        <w:t>where the output</w:t>
      </w:r>
      <w:r w:rsidRPr="00EC7642">
        <w:rPr>
          <w:rStyle w:val="StyleBoldUnderline"/>
        </w:rPr>
        <w:t xml:space="preserve"> from the supplier </w:t>
      </w:r>
      <w:r w:rsidRPr="00EC7642">
        <w:rPr>
          <w:rStyle w:val="StyleBoldUnderline"/>
          <w:highlight w:val="cyan"/>
        </w:rPr>
        <w:t>fails</w:t>
      </w:r>
      <w:r w:rsidRPr="00EC7642">
        <w:rPr>
          <w:rStyle w:val="StyleBoldUnderline"/>
        </w:rPr>
        <w:t xml:space="preserve"> to meet the contractual energy demand by the buyer, </w:t>
      </w:r>
      <w:r w:rsidRPr="00EC7642">
        <w:rPr>
          <w:rStyle w:val="StyleBoldUnderline"/>
          <w:highlight w:val="cyan"/>
        </w:rPr>
        <w:t>the seller is responsible</w:t>
      </w:r>
      <w:r w:rsidRPr="00EC7642">
        <w:rPr>
          <w:rStyle w:val="StyleBoldUnderline"/>
        </w:rPr>
        <w:t xml:space="preserve"> for </w:t>
      </w:r>
      <w:proofErr w:type="spellStart"/>
      <w:r w:rsidRPr="00EC7642">
        <w:rPr>
          <w:rStyle w:val="StyleBoldUnderline"/>
        </w:rPr>
        <w:t>retributing</w:t>
      </w:r>
      <w:proofErr w:type="spellEnd"/>
      <w:r w:rsidRPr="00EC7642">
        <w:rPr>
          <w:rStyle w:val="StyleBoldUnderline"/>
        </w:rPr>
        <w:t xml:space="preserve"> such costs. Other guarantees may be contractually agreed upon, including availability guarantees </w:t>
      </w:r>
      <w:r w:rsidRPr="00EC7642">
        <w:t>and power-curve guarantees.</w:t>
      </w:r>
      <w:r w:rsidRPr="00EC7642">
        <w:rPr>
          <w:sz w:val="14"/>
        </w:rPr>
        <w:t xml:space="preserve"> These two types of guarantees are more applicable in regions where the energy harnessed by the renewable technology is more volatile</w:t>
      </w:r>
    </w:p>
    <w:p w14:paraId="4CC6272D" w14:textId="77777777" w:rsidR="008C2685" w:rsidRDefault="008C2685" w:rsidP="008C2685">
      <w:pPr>
        <w:pStyle w:val="Heading4"/>
      </w:pPr>
      <w:r>
        <w:t>a) PPA is key to obtain financing</w:t>
      </w:r>
    </w:p>
    <w:p w14:paraId="68D9B5FF" w14:textId="77777777" w:rsidR="008C2685" w:rsidRDefault="008C2685" w:rsidP="008C2685">
      <w:proofErr w:type="spellStart"/>
      <w:proofErr w:type="gramStart"/>
      <w:r w:rsidRPr="00456667">
        <w:rPr>
          <w:rStyle w:val="StyleStyleBold12pt"/>
        </w:rPr>
        <w:t>eMpasys</w:t>
      </w:r>
      <w:proofErr w:type="spellEnd"/>
      <w:proofErr w:type="gramEnd"/>
      <w:r>
        <w:t xml:space="preserve">, 12 year old I.T alternative energy engineering company and distributor, </w:t>
      </w:r>
      <w:r w:rsidRPr="00456667">
        <w:rPr>
          <w:rStyle w:val="StyleStyleBold12pt"/>
        </w:rPr>
        <w:t>11</w:t>
      </w:r>
    </w:p>
    <w:p w14:paraId="0327F0E0" w14:textId="77777777" w:rsidR="008C2685" w:rsidRDefault="008C2685" w:rsidP="008C2685">
      <w:r>
        <w:t xml:space="preserve">(Power Purchase Agreement, </w:t>
      </w:r>
      <w:r w:rsidRPr="0056699B">
        <w:t>http://empasys.wordpress.com/solar-power-purchase-agreement-program-%E2%80%93-ppa/</w:t>
      </w:r>
      <w:r>
        <w:t>)</w:t>
      </w:r>
    </w:p>
    <w:p w14:paraId="2E5070CE" w14:textId="77777777" w:rsidR="008C2685" w:rsidRDefault="008C2685" w:rsidP="008C2685">
      <w:r w:rsidRPr="00506497">
        <w:rPr>
          <w:rStyle w:val="StyleBoldUnderline"/>
          <w:highlight w:val="cyan"/>
        </w:rPr>
        <w:t>The PPA is</w:t>
      </w:r>
      <w:r w:rsidRPr="0056699B">
        <w:rPr>
          <w:rStyle w:val="StyleBoldUnderline"/>
        </w:rPr>
        <w:t xml:space="preserve"> often regarded as </w:t>
      </w:r>
      <w:r w:rsidRPr="00506497">
        <w:rPr>
          <w:rStyle w:val="StyleBoldUnderline"/>
          <w:highlight w:val="cyan"/>
        </w:rPr>
        <w:t xml:space="preserve">the </w:t>
      </w:r>
      <w:r w:rsidRPr="00506497">
        <w:rPr>
          <w:rStyle w:val="Emphasis"/>
          <w:highlight w:val="cyan"/>
        </w:rPr>
        <w:t>central document</w:t>
      </w:r>
      <w:r w:rsidRPr="00506497">
        <w:rPr>
          <w:rStyle w:val="StyleBoldUnderline"/>
          <w:highlight w:val="cyan"/>
        </w:rPr>
        <w:t xml:space="preserve"> in the development of</w:t>
      </w:r>
      <w:r w:rsidRPr="0056699B">
        <w:rPr>
          <w:rStyle w:val="StyleBoldUnderline"/>
        </w:rPr>
        <w:t xml:space="preserve"> </w:t>
      </w:r>
      <w:r w:rsidRPr="00506497">
        <w:rPr>
          <w:rStyle w:val="StyleBoldUnderline"/>
        </w:rPr>
        <w:t>independent electricity generating assets (</w:t>
      </w:r>
      <w:r w:rsidRPr="00506497">
        <w:rPr>
          <w:rStyle w:val="StyleBoldUnderline"/>
          <w:highlight w:val="cyan"/>
        </w:rPr>
        <w:t xml:space="preserve">power plants), and is </w:t>
      </w:r>
      <w:r w:rsidRPr="00506497">
        <w:rPr>
          <w:rStyle w:val="Emphasis"/>
          <w:highlight w:val="cyan"/>
        </w:rPr>
        <w:t>a key to obtaining project financing</w:t>
      </w:r>
      <w:r w:rsidRPr="0056699B">
        <w:rPr>
          <w:rStyle w:val="StyleBoldUnderline"/>
        </w:rPr>
        <w:t xml:space="preserve"> </w:t>
      </w:r>
      <w:r w:rsidRPr="00506497">
        <w:rPr>
          <w:rStyle w:val="StyleBoldUnderline"/>
        </w:rPr>
        <w:t>for the project</w:t>
      </w:r>
      <w:r w:rsidRPr="0056699B">
        <w:t xml:space="preserve">. Under the PPA model, the PPA provider would secure funding for the project, maintain and monitor the energy production, and sell the electricity to the host at a contractual price for the term of the contract. The term of a PPA generally lasts between 5 and 25 years. In some renewable energy </w:t>
      </w:r>
      <w:r w:rsidRPr="0056699B">
        <w:lastRenderedPageBreak/>
        <w:t xml:space="preserve">contracts, the host has the option to purchase the generating equipment from the PPA provider at the end of the term, may renew the contract with different terms, or can request that the equipment be removed. </w:t>
      </w:r>
      <w:r w:rsidRPr="0056699B">
        <w:rPr>
          <w:rStyle w:val="StyleBoldUnderline"/>
        </w:rPr>
        <w:t xml:space="preserve">One of the key benefits of the PPA is that </w:t>
      </w:r>
      <w:r w:rsidRPr="00506497">
        <w:rPr>
          <w:rStyle w:val="StyleBoldUnderline"/>
          <w:highlight w:val="cyan"/>
        </w:rPr>
        <w:t>by clearly defining the output of the generating assets</w:t>
      </w:r>
      <w:r w:rsidRPr="0056699B">
        <w:t xml:space="preserve"> (such as a solar electric system) </w:t>
      </w:r>
      <w:r w:rsidRPr="00506497">
        <w:rPr>
          <w:rStyle w:val="StyleBoldUnderline"/>
          <w:highlight w:val="cyan"/>
        </w:rPr>
        <w:t>and the credit of its associated revenue streams, a PPA can be used by the PPA provider to raise non-recourse financing from a bank</w:t>
      </w:r>
      <w:r w:rsidRPr="0056699B">
        <w:rPr>
          <w:rStyle w:val="StyleBoldUnderline"/>
        </w:rPr>
        <w:t xml:space="preserve"> or other financing counterparty</w:t>
      </w:r>
      <w:r w:rsidRPr="0056699B">
        <w:t>.</w:t>
      </w:r>
    </w:p>
    <w:p w14:paraId="5F0467DA" w14:textId="77777777" w:rsidR="008C2685" w:rsidRPr="00EC7642" w:rsidRDefault="008C2685" w:rsidP="008C2685">
      <w:pPr>
        <w:pStyle w:val="Heading4"/>
      </w:pPr>
      <w:r>
        <w:t>b) Without a PPA market uncertainties will kill the counterplan</w:t>
      </w:r>
    </w:p>
    <w:p w14:paraId="4710FEF2" w14:textId="77777777" w:rsidR="008C2685" w:rsidRDefault="008C2685" w:rsidP="008C2685">
      <w:pPr>
        <w:rPr>
          <w:rStyle w:val="StyleStyleBold12pt"/>
        </w:rPr>
      </w:pPr>
      <w:r w:rsidRPr="00087E0D">
        <w:rPr>
          <w:rStyle w:val="StyleStyleBold12pt"/>
        </w:rPr>
        <w:t>Hinckley</w:t>
      </w:r>
      <w:r w:rsidRPr="00087E0D">
        <w:t xml:space="preserve">, leads the clean energy practice at Kilpatrick Townsend, </w:t>
      </w:r>
      <w:r w:rsidRPr="00087E0D">
        <w:rPr>
          <w:rStyle w:val="StyleStyleBold12pt"/>
        </w:rPr>
        <w:t>12</w:t>
      </w:r>
    </w:p>
    <w:p w14:paraId="72116134" w14:textId="77777777" w:rsidR="008C2685" w:rsidRPr="00087E0D" w:rsidRDefault="008C2685" w:rsidP="008C2685">
      <w:pPr>
        <w:rPr>
          <w:b/>
          <w:bCs/>
          <w:sz w:val="26"/>
          <w:u w:val="single"/>
        </w:rPr>
      </w:pPr>
      <w:r w:rsidRPr="00087E0D">
        <w:t xml:space="preserve">(5 Reasons Why Good Energy Projects Don’t Get </w:t>
      </w:r>
      <w:proofErr w:type="gramStart"/>
      <w:r w:rsidRPr="00087E0D">
        <w:t>Financed</w:t>
      </w:r>
      <w:proofErr w:type="gramEnd"/>
      <w:r w:rsidRPr="00087E0D">
        <w:t xml:space="preserve">, </w:t>
      </w:r>
      <w:hyperlink r:id="rId11" w:history="1">
        <w:r w:rsidRPr="00806E67">
          <w:rPr>
            <w:rStyle w:val="Hyperlink"/>
          </w:rPr>
          <w:t>www.consumerenergyreport.com/2012/08/29/5-reasons-why-good-energy-projects-dont-get-financed/</w:t>
        </w:r>
      </w:hyperlink>
      <w:r>
        <w:t>)</w:t>
      </w:r>
    </w:p>
    <w:p w14:paraId="1FCAF92F" w14:textId="77777777" w:rsidR="008C2685" w:rsidRDefault="008C2685" w:rsidP="008C2685">
      <w:r>
        <w:t xml:space="preserve">Much of the </w:t>
      </w:r>
      <w:r w:rsidRPr="00A06097">
        <w:rPr>
          <w:rStyle w:val="StyleBoldUnderline"/>
          <w:highlight w:val="cyan"/>
        </w:rPr>
        <w:t>market uncertainties</w:t>
      </w:r>
      <w:r>
        <w:t xml:space="preserve"> in a typical energy project </w:t>
      </w:r>
      <w:r w:rsidRPr="00A06097">
        <w:rPr>
          <w:rStyle w:val="StyleBoldUnderline"/>
          <w:highlight w:val="cyan"/>
        </w:rPr>
        <w:t>can be</w:t>
      </w:r>
      <w:r>
        <w:t xml:space="preserve"> partially </w:t>
      </w:r>
      <w:r w:rsidRPr="00A06097">
        <w:rPr>
          <w:rStyle w:val="StyleBoldUnderline"/>
          <w:highlight w:val="cyan"/>
        </w:rPr>
        <w:t>managed by</w:t>
      </w:r>
      <w:r w:rsidRPr="006E0DA7">
        <w:rPr>
          <w:rStyle w:val="StyleBoldUnderline"/>
        </w:rPr>
        <w:t xml:space="preserve"> </w:t>
      </w:r>
      <w:r w:rsidRPr="006E0DA7">
        <w:t>a l</w:t>
      </w:r>
      <w:r>
        <w:t xml:space="preserve">ong-term fixed price off-take contract (such as </w:t>
      </w:r>
      <w:r w:rsidRPr="00A06097">
        <w:rPr>
          <w:rStyle w:val="StyleBoldUnderline"/>
          <w:highlight w:val="cyan"/>
        </w:rPr>
        <w:t>a p</w:t>
      </w:r>
      <w:r w:rsidRPr="006E0DA7">
        <w:rPr>
          <w:rStyle w:val="StyleBoldUnderline"/>
        </w:rPr>
        <w:t xml:space="preserve">ower </w:t>
      </w:r>
      <w:r w:rsidRPr="00A06097">
        <w:rPr>
          <w:rStyle w:val="StyleBoldUnderline"/>
          <w:highlight w:val="cyan"/>
        </w:rPr>
        <w:t>p</w:t>
      </w:r>
      <w:r w:rsidRPr="006E0DA7">
        <w:rPr>
          <w:rStyle w:val="StyleBoldUnderline"/>
        </w:rPr>
        <w:t xml:space="preserve">urchase </w:t>
      </w:r>
      <w:r w:rsidRPr="00A06097">
        <w:rPr>
          <w:rStyle w:val="StyleBoldUnderline"/>
          <w:highlight w:val="cyan"/>
        </w:rPr>
        <w:t>a</w:t>
      </w:r>
      <w:r w:rsidRPr="006E0DA7">
        <w:rPr>
          <w:rStyle w:val="StyleBoldUnderline"/>
        </w:rPr>
        <w:t xml:space="preserve">greement), </w:t>
      </w:r>
      <w:r w:rsidRPr="00A06097">
        <w:rPr>
          <w:rStyle w:val="StyleBoldUnderline"/>
          <w:highlight w:val="cyan"/>
        </w:rPr>
        <w:t>which shields an investor from most price volatility risk</w:t>
      </w:r>
      <w:r>
        <w:t xml:space="preserve">. For example, a solar developer can assume payment, at a known price, for electricity it generates if that electricity is sold under a solid long-term power purchase agreement. The project will receive the expected revenue regardless of the price movement of electricity, which allows for revenue certainty and protection for the project in the event prices drop below levels used to calculate project returns. Where a long term contract is not available, an alternative strategy is to add a hedge (which is an instrument that acts as an offset or guarantee against the price going up or down). However, hedging is generally difficult to do beyond a few years, and since project performance is often measured over 10 to 20 years it often only manages price risk during the early operation of a project. </w:t>
      </w:r>
      <w:r w:rsidRPr="00A06097">
        <w:rPr>
          <w:rStyle w:val="StyleBoldUnderline"/>
          <w:highlight w:val="cyan"/>
        </w:rPr>
        <w:t>When building a typical energy project</w:t>
      </w:r>
      <w:r>
        <w:t xml:space="preserve">, at least in the current market, </w:t>
      </w:r>
      <w:r w:rsidRPr="00A06097">
        <w:rPr>
          <w:rStyle w:val="StyleBoldUnderline"/>
          <w:highlight w:val="cyan"/>
        </w:rPr>
        <w:t>a long-term contract for electricity is assumed.</w:t>
      </w:r>
      <w:r w:rsidRPr="00A06097">
        <w:rPr>
          <w:highlight w:val="cyan"/>
        </w:rPr>
        <w:t xml:space="preserve"> </w:t>
      </w:r>
      <w:r w:rsidRPr="00A06097">
        <w:rPr>
          <w:rStyle w:val="StyleBoldUnderline"/>
          <w:highlight w:val="cyan"/>
        </w:rPr>
        <w:t>Without that</w:t>
      </w:r>
      <w:r w:rsidRPr="006E0DA7">
        <w:rPr>
          <w:rStyle w:val="StyleBoldUnderline"/>
        </w:rPr>
        <w:t xml:space="preserve"> long-term contract, </w:t>
      </w:r>
      <w:r w:rsidRPr="00A06097">
        <w:rPr>
          <w:rStyle w:val="StyleBoldUnderline"/>
          <w:highlight w:val="cyan"/>
        </w:rPr>
        <w:t>securing financing for a power project would be</w:t>
      </w:r>
      <w:r w:rsidRPr="00A06097">
        <w:t xml:space="preserve"> virtually </w:t>
      </w:r>
      <w:r w:rsidRPr="00A06097">
        <w:rPr>
          <w:rStyle w:val="Emphasis"/>
          <w:highlight w:val="cyan"/>
        </w:rPr>
        <w:t>impossible</w:t>
      </w:r>
      <w:r>
        <w:t>. Long-term contracts for natural gas, crude derivatives, and biomass feedstock are generally not available. Projects subject to markets for these commodities, therefore generally have to have higher margins to provide comfort to investors.</w:t>
      </w:r>
    </w:p>
    <w:p w14:paraId="446EFDAE" w14:textId="77777777" w:rsidR="002405CC" w:rsidRDefault="002405CC" w:rsidP="002405CC">
      <w:pPr>
        <w:pStyle w:val="Heading3"/>
      </w:pPr>
      <w:r>
        <w:lastRenderedPageBreak/>
        <w:t xml:space="preserve">AT: </w:t>
      </w:r>
      <w:proofErr w:type="spellStart"/>
      <w:r>
        <w:t>Prolif</w:t>
      </w:r>
      <w:proofErr w:type="spellEnd"/>
      <w:r>
        <w:t xml:space="preserve"> Racism K 2AC</w:t>
      </w:r>
    </w:p>
    <w:p w14:paraId="30294096" w14:textId="77777777" w:rsidR="002405CC" w:rsidRPr="00CA49BD" w:rsidRDefault="002405CC" w:rsidP="002405CC">
      <w:pPr>
        <w:pStyle w:val="Heading4"/>
      </w:pPr>
      <w:r>
        <w:t xml:space="preserve">Absent these questions shifts in knowledge production are useless – governments’ obey institutional logics that exist independently of individuals and constrain </w:t>
      </w:r>
      <w:proofErr w:type="spellStart"/>
      <w:r>
        <w:t>decisionmaking</w:t>
      </w:r>
      <w:proofErr w:type="spellEnd"/>
      <w:r>
        <w:t xml:space="preserve"> – that’s true regardless of this debate</w:t>
      </w:r>
    </w:p>
    <w:p w14:paraId="399F8605" w14:textId="77777777" w:rsidR="002405CC" w:rsidRPr="00B637B3" w:rsidRDefault="002405CC" w:rsidP="002405CC">
      <w:pPr>
        <w:rPr>
          <w:rStyle w:val="StyleStyleBold12pt"/>
        </w:rPr>
      </w:pPr>
      <w:r w:rsidRPr="00B637B3">
        <w:rPr>
          <w:rStyle w:val="StyleStyleBold12pt"/>
        </w:rPr>
        <w:t>Wight – Professor of IR @ University of Sydney – 6</w:t>
      </w:r>
    </w:p>
    <w:p w14:paraId="37E54B41" w14:textId="77777777" w:rsidR="002405CC" w:rsidRDefault="002405CC" w:rsidP="002405CC">
      <w:r w:rsidRPr="00B637B3">
        <w:t xml:space="preserve">(Colin, </w:t>
      </w:r>
      <w:r w:rsidRPr="00B637B3">
        <w:rPr>
          <w:u w:val="single"/>
        </w:rPr>
        <w:t>Agents, Structures and International Relations: Politics as Ontology</w:t>
      </w:r>
      <w:r>
        <w:t xml:space="preserve">, pgs. 48-50 </w:t>
      </w:r>
    </w:p>
    <w:p w14:paraId="7284C37E" w14:textId="77777777" w:rsidR="002405CC" w:rsidRDefault="002405CC" w:rsidP="002405CC"/>
    <w:p w14:paraId="6A4CB288" w14:textId="77777777" w:rsidR="002405CC" w:rsidRDefault="002405CC" w:rsidP="002405CC">
      <w:r>
        <w:t xml:space="preserve">One important aspect of this relational ontology is that these </w:t>
      </w:r>
      <w:r w:rsidRPr="00B35904">
        <w:rPr>
          <w:rStyle w:val="StyleBoldUnderline"/>
          <w:highlight w:val="green"/>
        </w:rPr>
        <w:t>relations constitute our identity</w:t>
      </w:r>
      <w:r w:rsidRPr="00B637B3">
        <w:rPr>
          <w:rStyle w:val="StyleBoldUnderline"/>
        </w:rPr>
        <w:t xml:space="preserve"> as social actors</w:t>
      </w:r>
      <w:r>
        <w:t xml:space="preserve">. </w:t>
      </w:r>
      <w:r w:rsidRPr="00B637B3">
        <w:rPr>
          <w:rStyle w:val="StyleBoldUnderline"/>
        </w:rPr>
        <w:t>According to this</w:t>
      </w:r>
      <w:r>
        <w:t xml:space="preserve"> relational </w:t>
      </w:r>
      <w:r w:rsidRPr="00B637B3">
        <w:rPr>
          <w:rStyle w:val="StyleBoldUnderline"/>
        </w:rPr>
        <w:t>model</w:t>
      </w:r>
      <w:r>
        <w:t xml:space="preserve"> of societies, </w:t>
      </w:r>
      <w:r w:rsidRPr="00B637B3">
        <w:rPr>
          <w:rStyle w:val="StyleBoldUnderline"/>
        </w:rPr>
        <w:t>one is what one is, by virtue of the relations within which one is embedded</w:t>
      </w:r>
      <w:r>
        <w:t xml:space="preserve">. A worker is only a worker by virtue of his/her relationship to his/her employer and vice versa. ‘Our social being is constituted by relations and our social acts presuppose them.’ </w:t>
      </w:r>
      <w:r w:rsidRPr="00B35904">
        <w:rPr>
          <w:rStyle w:val="StyleBoldUnderline"/>
          <w:highlight w:val="green"/>
        </w:rPr>
        <w:t>At any particular moment</w:t>
      </w:r>
      <w:r w:rsidRPr="00B637B3">
        <w:rPr>
          <w:rStyle w:val="StyleBoldUnderline"/>
        </w:rPr>
        <w:t xml:space="preserve"> in time </w:t>
      </w:r>
      <w:r w:rsidRPr="00B35904">
        <w:rPr>
          <w:rStyle w:val="StyleBoldUnderline"/>
          <w:highlight w:val="green"/>
        </w:rPr>
        <w:t>an individual may be implicated in all manner of relations</w:t>
      </w:r>
      <w:r w:rsidRPr="00B637B3">
        <w:rPr>
          <w:rStyle w:val="StyleBoldUnderline"/>
        </w:rPr>
        <w:t>, each exerting its own peculiar causal effects</w:t>
      </w:r>
      <w:r>
        <w:t xml:space="preserve">. </w:t>
      </w:r>
      <w:r w:rsidRPr="00B35904">
        <w:rPr>
          <w:rStyle w:val="StyleBoldUnderline"/>
          <w:highlight w:val="green"/>
        </w:rPr>
        <w:t>This ‘lattice-work’</w:t>
      </w:r>
      <w:r>
        <w:t xml:space="preserve"> of relations </w:t>
      </w:r>
      <w:r w:rsidRPr="00B637B3">
        <w:rPr>
          <w:rStyle w:val="StyleBoldUnderline"/>
        </w:rPr>
        <w:t xml:space="preserve">constitutes the structure of particular societies and </w:t>
      </w:r>
      <w:r w:rsidRPr="00B35904">
        <w:rPr>
          <w:rStyle w:val="StyleBoldUnderline"/>
          <w:highlight w:val="green"/>
        </w:rPr>
        <w:t xml:space="preserve">endures </w:t>
      </w:r>
      <w:r w:rsidRPr="00B35904">
        <w:rPr>
          <w:rStyle w:val="Emphasis"/>
          <w:highlight w:val="green"/>
        </w:rPr>
        <w:t>despite changes in</w:t>
      </w:r>
      <w:r w:rsidRPr="00B35904">
        <w:rPr>
          <w:rStyle w:val="Emphasis"/>
        </w:rPr>
        <w:t xml:space="preserve"> the </w:t>
      </w:r>
      <w:r w:rsidRPr="00B35904">
        <w:rPr>
          <w:rStyle w:val="Emphasis"/>
          <w:highlight w:val="green"/>
        </w:rPr>
        <w:t>individuals</w:t>
      </w:r>
      <w:r w:rsidRPr="00B637B3">
        <w:rPr>
          <w:rStyle w:val="Emphasis"/>
        </w:rPr>
        <w:t xml:space="preserve"> occupying them</w:t>
      </w:r>
      <w:r>
        <w:t xml:space="preserve">. Thus, the </w:t>
      </w:r>
      <w:r w:rsidRPr="00B637B3">
        <w:rPr>
          <w:rStyle w:val="StyleBoldUnderline"/>
        </w:rPr>
        <w:t>relations</w:t>
      </w:r>
      <w:r>
        <w:t xml:space="preserve">, the structures, </w:t>
      </w:r>
      <w:r w:rsidRPr="00B637B3">
        <w:rPr>
          <w:rStyle w:val="StyleBoldUnderline"/>
        </w:rPr>
        <w:t>are ontologically distinct from the individuals who enter into them</w:t>
      </w:r>
      <w:r>
        <w:t>. At a minimum, the social sciences are concerned with two distinct, although mutually interdependent, strata. There is an ontological difference between people and structures: ‘</w:t>
      </w:r>
      <w:r w:rsidRPr="00B637B3">
        <w:rPr>
          <w:rStyle w:val="StyleBoldUnderline"/>
        </w:rPr>
        <w:t>people are not relations, societies are not conscious agents</w:t>
      </w:r>
      <w:r>
        <w:t xml:space="preserve">’. Any attempt to explain one in terms of the other should be rejected. </w:t>
      </w:r>
      <w:r w:rsidRPr="00B637B3">
        <w:rPr>
          <w:rStyle w:val="StyleBoldUnderline"/>
        </w:rPr>
        <w:t>If there is an ontological difference between society and people</w:t>
      </w:r>
      <w:r>
        <w:t xml:space="preserve">, however, </w:t>
      </w:r>
      <w:r w:rsidRPr="00B637B3">
        <w:t>we need to elaborate</w:t>
      </w:r>
      <w:r>
        <w:t xml:space="preserve"> on the relationship between them. </w:t>
      </w:r>
      <w:proofErr w:type="spellStart"/>
      <w:r>
        <w:t>Bhaskar</w:t>
      </w:r>
      <w:proofErr w:type="spellEnd"/>
      <w:r>
        <w:t xml:space="preserve"> argues that </w:t>
      </w:r>
      <w:r w:rsidRPr="00B637B3">
        <w:rPr>
          <w:rStyle w:val="StyleBoldUnderline"/>
        </w:rPr>
        <w:t>we need</w:t>
      </w:r>
      <w:r w:rsidRPr="00B637B3">
        <w:t xml:space="preserve"> a system</w:t>
      </w:r>
      <w:r>
        <w:t xml:space="preserve"> of mediating concepts, encompassing both aspects of the duality of praxis into which active subjects must fit in order to reproduce it: that is, </w:t>
      </w:r>
      <w:r w:rsidRPr="00B637B3">
        <w:rPr>
          <w:rStyle w:val="StyleBoldUnderline"/>
        </w:rPr>
        <w:t xml:space="preserve">a system of concepts designating </w:t>
      </w:r>
      <w:r w:rsidRPr="00F83948">
        <w:rPr>
          <w:rStyle w:val="StyleBoldUnderline"/>
          <w:highlight w:val="green"/>
        </w:rPr>
        <w:t>the ‘point of contact’ between human agency and social structures</w:t>
      </w:r>
      <w:r>
        <w:t xml:space="preserve">. </w:t>
      </w:r>
      <w:r w:rsidRPr="00B637B3">
        <w:rPr>
          <w:rStyle w:val="StyleBoldUnderline"/>
        </w:rPr>
        <w:t xml:space="preserve">This </w:t>
      </w:r>
      <w:r w:rsidRPr="00F83948">
        <w:rPr>
          <w:rStyle w:val="StyleBoldUnderline"/>
          <w:highlight w:val="green"/>
        </w:rPr>
        <w:t>is</w:t>
      </w:r>
      <w:r w:rsidRPr="00B637B3">
        <w:rPr>
          <w:rStyle w:val="StyleBoldUnderline"/>
        </w:rPr>
        <w:t xml:space="preserve"> known as a </w:t>
      </w:r>
      <w:r w:rsidRPr="00F83948">
        <w:rPr>
          <w:rStyle w:val="StyleBoldUnderline"/>
          <w:highlight w:val="green"/>
        </w:rPr>
        <w:t>‘positioned practice’</w:t>
      </w:r>
      <w:r w:rsidRPr="00B637B3">
        <w:rPr>
          <w:rStyle w:val="StyleBoldUnderline"/>
        </w:rPr>
        <w:t xml:space="preserve"> system</w:t>
      </w:r>
      <w:r>
        <w:t xml:space="preserve">. In many respects, the idea of ‘positioned practice’ is very similar to Pierre Bourdieu’s notion of </w:t>
      </w:r>
      <w:r>
        <w:rPr>
          <w:i/>
        </w:rPr>
        <w:t>habitus</w:t>
      </w:r>
      <w:r>
        <w:t xml:space="preserve">. </w:t>
      </w:r>
      <w:r w:rsidRPr="00B35904">
        <w:rPr>
          <w:rStyle w:val="StyleBoldUnderline"/>
          <w:highlight w:val="green"/>
        </w:rPr>
        <w:t>Bourdieu</w:t>
      </w:r>
      <w:r>
        <w:t xml:space="preserve"> is primarily concerned with what individuals do in their daily lives. He </w:t>
      </w:r>
      <w:r w:rsidRPr="00B35904">
        <w:rPr>
          <w:rStyle w:val="StyleBoldUnderline"/>
          <w:highlight w:val="green"/>
        </w:rPr>
        <w:t>is keen to refute</w:t>
      </w:r>
      <w:r w:rsidRPr="00B637B3">
        <w:rPr>
          <w:rStyle w:val="StyleBoldUnderline"/>
        </w:rPr>
        <w:t xml:space="preserve"> the idea </w:t>
      </w:r>
      <w:r w:rsidRPr="00B35904">
        <w:rPr>
          <w:rStyle w:val="StyleBoldUnderline"/>
          <w:highlight w:val="green"/>
        </w:rPr>
        <w:t>that social activity can be understood</w:t>
      </w:r>
      <w:r w:rsidRPr="00B637B3">
        <w:rPr>
          <w:rStyle w:val="StyleBoldUnderline"/>
        </w:rPr>
        <w:t xml:space="preserve"> </w:t>
      </w:r>
      <w:r w:rsidRPr="00B637B3">
        <w:rPr>
          <w:rStyle w:val="Emphasis"/>
        </w:rPr>
        <w:t xml:space="preserve">solely </w:t>
      </w:r>
      <w:r w:rsidRPr="00B35904">
        <w:rPr>
          <w:rStyle w:val="Emphasis"/>
          <w:highlight w:val="green"/>
        </w:rPr>
        <w:t>in terms of individual decision-making</w:t>
      </w:r>
      <w:r>
        <w:t xml:space="preserve">, or as determined by </w:t>
      </w:r>
      <w:proofErr w:type="spellStart"/>
      <w:r>
        <w:t>surpa</w:t>
      </w:r>
      <w:proofErr w:type="spellEnd"/>
      <w:r>
        <w:t xml:space="preserve">-individual objective structures. Bourdieu’s notion of the </w:t>
      </w:r>
      <w:r>
        <w:rPr>
          <w:i/>
        </w:rPr>
        <w:t>habitus</w:t>
      </w:r>
      <w:r>
        <w:t xml:space="preserve"> can be viewed as a bridge-building exercise across the explanatory gap between two extremes. Importantly, </w:t>
      </w:r>
      <w:r w:rsidRPr="0051087E">
        <w:rPr>
          <w:rStyle w:val="StyleBoldUnderline"/>
        </w:rPr>
        <w:t>the notion of a habitus can only be understood in relation to</w:t>
      </w:r>
      <w:r>
        <w:t xml:space="preserve"> the concept of </w:t>
      </w:r>
      <w:r w:rsidRPr="0051087E">
        <w:rPr>
          <w:rStyle w:val="StyleBoldUnderline"/>
        </w:rPr>
        <w:t>a ‘social field’</w:t>
      </w:r>
      <w:r>
        <w:t xml:space="preserve">. According to Bourdieu, </w:t>
      </w:r>
      <w:r w:rsidRPr="0051087E">
        <w:rPr>
          <w:rStyle w:val="StyleBoldUnderline"/>
        </w:rPr>
        <w:t>a social field is ‘a network</w:t>
      </w:r>
      <w:r>
        <w:t xml:space="preserve">, or a configuration, </w:t>
      </w:r>
      <w:r w:rsidRPr="0051087E">
        <w:rPr>
          <w:rStyle w:val="StyleBoldUnderline"/>
        </w:rPr>
        <w:t>of objective relations between positions objectively defined’</w:t>
      </w:r>
      <w:r>
        <w:t xml:space="preserve">. </w:t>
      </w:r>
      <w:r w:rsidRPr="007F4130">
        <w:rPr>
          <w:rStyle w:val="StyleBoldUnderline"/>
          <w:highlight w:val="green"/>
        </w:rPr>
        <w:t>A social field</w:t>
      </w:r>
      <w:r>
        <w:t xml:space="preserve">, then, </w:t>
      </w:r>
      <w:r w:rsidRPr="0051087E">
        <w:rPr>
          <w:rStyle w:val="StyleBoldUnderline"/>
        </w:rPr>
        <w:t xml:space="preserve">refers to a structured system of social positions occupied by individuals and/or institutions – the nature of which </w:t>
      </w:r>
      <w:r w:rsidRPr="007F4130">
        <w:rPr>
          <w:rStyle w:val="StyleBoldUnderline"/>
          <w:highlight w:val="green"/>
        </w:rPr>
        <w:t>defines the situation for</w:t>
      </w:r>
      <w:r w:rsidRPr="0051087E">
        <w:rPr>
          <w:rStyle w:val="StyleBoldUnderline"/>
        </w:rPr>
        <w:t xml:space="preserve"> their </w:t>
      </w:r>
      <w:r w:rsidRPr="007F4130">
        <w:rPr>
          <w:rStyle w:val="StyleBoldUnderline"/>
          <w:highlight w:val="green"/>
        </w:rPr>
        <w:t>occupants</w:t>
      </w:r>
      <w:r>
        <w:t xml:space="preserve">. This is a social field whose form is constituted in terms of the relations which define it as a field of a certain type. A </w:t>
      </w:r>
      <w:r>
        <w:rPr>
          <w:i/>
        </w:rPr>
        <w:t>habitus</w:t>
      </w:r>
      <w:r>
        <w:t xml:space="preserve"> (positioned practices) is a mediating link between individuals’ subjective worlds and the socio-cultural world into which they are born and which they share with others. </w:t>
      </w:r>
      <w:r w:rsidRPr="0051087E">
        <w:rPr>
          <w:rStyle w:val="StyleBoldUnderline"/>
        </w:rPr>
        <w:t xml:space="preserve">The power of the habitus derives from the thoughtlessness of </w:t>
      </w:r>
      <w:r w:rsidRPr="007F4130">
        <w:rPr>
          <w:rStyle w:val="StyleBoldUnderline"/>
          <w:highlight w:val="green"/>
        </w:rPr>
        <w:t>habit</w:t>
      </w:r>
      <w:r>
        <w:t xml:space="preserve"> and habituation, </w:t>
      </w:r>
      <w:r w:rsidRPr="0051087E">
        <w:rPr>
          <w:rStyle w:val="StyleBoldUnderline"/>
        </w:rPr>
        <w:t>rather than consciously learned rules</w:t>
      </w:r>
      <w:r>
        <w:t xml:space="preserve">. </w:t>
      </w:r>
      <w:r w:rsidRPr="0051087E">
        <w:rPr>
          <w:rStyle w:val="StyleBoldUnderline"/>
        </w:rPr>
        <w:t>The habitus is imprinted</w:t>
      </w:r>
      <w:r>
        <w:t xml:space="preserve"> and encoded </w:t>
      </w:r>
      <w:r w:rsidRPr="0051087E">
        <w:rPr>
          <w:rStyle w:val="StyleBoldUnderline"/>
        </w:rPr>
        <w:t>in a socializing process that commences during early childhood</w:t>
      </w:r>
      <w:r>
        <w:t xml:space="preserve">. </w:t>
      </w:r>
      <w:r w:rsidRPr="0051087E">
        <w:rPr>
          <w:rStyle w:val="StyleBoldUnderline"/>
        </w:rPr>
        <w:t xml:space="preserve">It </w:t>
      </w:r>
      <w:r w:rsidRPr="007F4130">
        <w:rPr>
          <w:rStyle w:val="StyleBoldUnderline"/>
          <w:highlight w:val="green"/>
        </w:rPr>
        <w:t>is inculcated more by experience than by explicit teaching</w:t>
      </w:r>
      <w:r>
        <w:t xml:space="preserve">. </w:t>
      </w:r>
      <w:r w:rsidRPr="007F4130">
        <w:rPr>
          <w:rStyle w:val="StyleBoldUnderline"/>
          <w:highlight w:val="green"/>
        </w:rPr>
        <w:t>Socially competent performances are produced as a matter of routine, without explicit reference to a body of codified knowledge</w:t>
      </w:r>
      <w:r>
        <w:t xml:space="preserve">, and without the actors necessarily knowing what they are doing (in the sense of being able adequately to explain what they are doing). As such, the </w:t>
      </w:r>
      <w:r>
        <w:rPr>
          <w:i/>
        </w:rPr>
        <w:t>habitus</w:t>
      </w:r>
      <w:r>
        <w:t xml:space="preserve"> can be seen as the site of ‘internalization of reality and the externalization of internality.’ </w:t>
      </w:r>
      <w:r w:rsidRPr="0051087E">
        <w:rPr>
          <w:rStyle w:val="StyleBoldUnderline"/>
        </w:rPr>
        <w:t>Thus social practices are produced</w:t>
      </w:r>
      <w:r>
        <w:t xml:space="preserve"> in, and </w:t>
      </w:r>
      <w:r w:rsidRPr="0051087E">
        <w:rPr>
          <w:rStyle w:val="StyleBoldUnderline"/>
        </w:rPr>
        <w:t>by, the encounter between</w:t>
      </w:r>
      <w:r>
        <w:t xml:space="preserve">: (1) the </w:t>
      </w:r>
      <w:r>
        <w:rPr>
          <w:i/>
        </w:rPr>
        <w:t xml:space="preserve">habitus </w:t>
      </w:r>
      <w:r>
        <w:t xml:space="preserve">and its dispositions; (2) </w:t>
      </w:r>
      <w:r w:rsidRPr="0051087E">
        <w:rPr>
          <w:rStyle w:val="StyleBoldUnderline"/>
        </w:rPr>
        <w:t>the constraints and demands of the socio-cultural field to which the habitus is appropriate or within</w:t>
      </w:r>
      <w:r>
        <w:t xml:space="preserve">; and (3) the dispositions of the individual agents located within both the socio-cultural field and the </w:t>
      </w:r>
      <w:r>
        <w:rPr>
          <w:i/>
        </w:rPr>
        <w:t>habitus</w:t>
      </w:r>
      <w:r>
        <w:t xml:space="preserve">. When placed within </w:t>
      </w:r>
      <w:proofErr w:type="spellStart"/>
      <w:r>
        <w:t>Bhaskar’s</w:t>
      </w:r>
      <w:proofErr w:type="spellEnd"/>
      <w:r>
        <w:t xml:space="preserve"> stratified complex social ontology the model we have is as depicted in Figure 1. The explanation of practices will require all three levels. </w:t>
      </w:r>
      <w:r w:rsidRPr="007F4130">
        <w:rPr>
          <w:rStyle w:val="StyleBoldUnderline"/>
          <w:highlight w:val="green"/>
        </w:rPr>
        <w:t>Society</w:t>
      </w:r>
      <w:r>
        <w:t xml:space="preserve">, as field of relations, </w:t>
      </w:r>
      <w:r w:rsidRPr="007F4130">
        <w:rPr>
          <w:rStyle w:val="StyleBoldUnderline"/>
          <w:highlight w:val="green"/>
        </w:rPr>
        <w:t>exists</w:t>
      </w:r>
      <w:r w:rsidRPr="0051087E">
        <w:rPr>
          <w:rStyle w:val="StyleBoldUnderline"/>
        </w:rPr>
        <w:t xml:space="preserve"> prior to, and is </w:t>
      </w:r>
      <w:r w:rsidRPr="007F4130">
        <w:rPr>
          <w:rStyle w:val="StyleBoldUnderline"/>
          <w:highlight w:val="green"/>
        </w:rPr>
        <w:t>independent of</w:t>
      </w:r>
      <w:r w:rsidRPr="0051087E">
        <w:rPr>
          <w:rStyle w:val="StyleBoldUnderline"/>
        </w:rPr>
        <w:t xml:space="preserve">, </w:t>
      </w:r>
      <w:r w:rsidRPr="007F4130">
        <w:rPr>
          <w:rStyle w:val="StyleBoldUnderline"/>
          <w:highlight w:val="green"/>
        </w:rPr>
        <w:t>individual</w:t>
      </w:r>
      <w:r w:rsidRPr="0051087E">
        <w:rPr>
          <w:rStyle w:val="StyleBoldUnderline"/>
        </w:rPr>
        <w:t xml:space="preserve"> and collective </w:t>
      </w:r>
      <w:r w:rsidRPr="007F4130">
        <w:rPr>
          <w:rStyle w:val="StyleBoldUnderline"/>
          <w:highlight w:val="green"/>
        </w:rPr>
        <w:t>understandings at any particular moment in time</w:t>
      </w:r>
      <w:r>
        <w:t xml:space="preserve">; that is, social action requires the conditions for action. Likewise, </w:t>
      </w:r>
      <w:r w:rsidRPr="007F4130">
        <w:rPr>
          <w:rStyle w:val="StyleBoldUnderline"/>
          <w:highlight w:val="green"/>
        </w:rPr>
        <w:t>given that behavior is</w:t>
      </w:r>
      <w:r w:rsidRPr="0051087E">
        <w:rPr>
          <w:rStyle w:val="StyleBoldUnderline"/>
        </w:rPr>
        <w:t xml:space="preserve"> seemingly</w:t>
      </w:r>
      <w:r>
        <w:t xml:space="preserve"> recurrent, patterned, ordered, </w:t>
      </w:r>
      <w:proofErr w:type="spellStart"/>
      <w:r w:rsidRPr="007F4130">
        <w:rPr>
          <w:rStyle w:val="StyleBoldUnderline"/>
          <w:highlight w:val="green"/>
        </w:rPr>
        <w:t>institutionalised</w:t>
      </w:r>
      <w:proofErr w:type="spellEnd"/>
      <w:r w:rsidRPr="0051087E">
        <w:rPr>
          <w:rStyle w:val="StyleBoldUnderline"/>
        </w:rPr>
        <w:t xml:space="preserve">, and displays a degree of stability over time, </w:t>
      </w:r>
      <w:r w:rsidRPr="007F4130">
        <w:rPr>
          <w:rStyle w:val="StyleBoldUnderline"/>
          <w:highlight w:val="green"/>
        </w:rPr>
        <w:t>there must be sets of relations</w:t>
      </w:r>
      <w:r>
        <w:t xml:space="preserve"> and rules </w:t>
      </w:r>
      <w:r w:rsidRPr="007F4130">
        <w:rPr>
          <w:rStyle w:val="StyleBoldUnderline"/>
          <w:highlight w:val="green"/>
        </w:rPr>
        <w:t>that govern it</w:t>
      </w:r>
      <w:r>
        <w:t xml:space="preserve">. </w:t>
      </w:r>
      <w:r w:rsidRPr="0051087E">
        <w:rPr>
          <w:rStyle w:val="StyleBoldUnderline"/>
        </w:rPr>
        <w:t>Contrary to individualist theory, these relations</w:t>
      </w:r>
      <w:r>
        <w:t xml:space="preserve">, rules and roles </w:t>
      </w:r>
      <w:r w:rsidRPr="0051087E">
        <w:rPr>
          <w:rStyle w:val="StyleBoldUnderline"/>
        </w:rPr>
        <w:t xml:space="preserve">are not dependent upon either knowledge of them by particular individuals, or the existence of </w:t>
      </w:r>
      <w:r w:rsidRPr="0051087E">
        <w:rPr>
          <w:rStyle w:val="StyleBoldUnderline"/>
        </w:rPr>
        <w:lastRenderedPageBreak/>
        <w:t>actions by particular individuals</w:t>
      </w:r>
      <w:r>
        <w:t xml:space="preserve">; that is, </w:t>
      </w:r>
      <w:r w:rsidRPr="00CB7101">
        <w:rPr>
          <w:rStyle w:val="Emphasis"/>
          <w:highlight w:val="green"/>
        </w:rPr>
        <w:t>their explanation cannot be reduced to consciousness</w:t>
      </w:r>
      <w:r w:rsidRPr="0051087E">
        <w:t xml:space="preserve"> or to the attributes </w:t>
      </w:r>
      <w:r w:rsidRPr="00CB7101">
        <w:rPr>
          <w:rStyle w:val="Emphasis"/>
          <w:highlight w:val="green"/>
        </w:rPr>
        <w:t>of individuals</w:t>
      </w:r>
      <w:r>
        <w:t xml:space="preserve">. These emergent social forms must possess emergent powers. This leads on to arguments for the reality of society based on a causal criterion. </w:t>
      </w:r>
      <w:r w:rsidRPr="00CB7101">
        <w:rPr>
          <w:rStyle w:val="StyleBoldUnderline"/>
          <w:highlight w:val="green"/>
        </w:rPr>
        <w:t>Society</w:t>
      </w:r>
      <w:r w:rsidRPr="00AD665C">
        <w:rPr>
          <w:rStyle w:val="StyleBoldUnderline"/>
        </w:rPr>
        <w:t xml:space="preserve">, as opposed to the individuals that constitute it, </w:t>
      </w:r>
      <w:r w:rsidRPr="00CB7101">
        <w:rPr>
          <w:rStyle w:val="StyleBoldUnderline"/>
          <w:highlight w:val="green"/>
        </w:rPr>
        <w:t>is</w:t>
      </w:r>
      <w:r>
        <w:t xml:space="preserve">, as Foucault has put it, </w:t>
      </w:r>
      <w:r w:rsidRPr="00CB7101">
        <w:rPr>
          <w:rStyle w:val="StyleBoldUnderline"/>
          <w:highlight w:val="green"/>
        </w:rPr>
        <w:t>‘a complex</w:t>
      </w:r>
      <w:r>
        <w:t xml:space="preserve"> and independent </w:t>
      </w:r>
      <w:r w:rsidRPr="00CB7101">
        <w:rPr>
          <w:rStyle w:val="StyleBoldUnderline"/>
          <w:highlight w:val="green"/>
        </w:rPr>
        <w:t>reality that has its own laws</w:t>
      </w:r>
      <w:r>
        <w:t xml:space="preserve"> and mechanisms of reaction, </w:t>
      </w:r>
      <w:r w:rsidRPr="00AD665C">
        <w:rPr>
          <w:rStyle w:val="StyleBoldUnderline"/>
        </w:rPr>
        <w:t>its regulations as well as its possibility of disturbance</w:t>
      </w:r>
      <w:r>
        <w:t>. This new reality is society…It becomes necessary to reflect upon it, upon its specific characteristics, its constants and its variables’.</w:t>
      </w:r>
    </w:p>
    <w:p w14:paraId="1B69EBB1" w14:textId="77777777" w:rsidR="002405CC" w:rsidRDefault="002405CC" w:rsidP="002405CC">
      <w:pPr>
        <w:pStyle w:val="Heading4"/>
      </w:pPr>
      <w:r>
        <w:t xml:space="preserve">This is particularly true for the </w:t>
      </w:r>
      <w:proofErr w:type="spellStart"/>
      <w:r>
        <w:t>aff</w:t>
      </w:r>
      <w:proofErr w:type="spellEnd"/>
      <w:r>
        <w:t xml:space="preserve"> – deterrence is an institutional logic that shapes IR independent of individual knowledge production – evaluate their alts effectiveness through the lens of inter-state threat perception – this argument also proves IR predictions are possible</w:t>
      </w:r>
    </w:p>
    <w:p w14:paraId="4983A870" w14:textId="77777777" w:rsidR="002405CC" w:rsidRDefault="002405CC" w:rsidP="002405CC">
      <w:pPr>
        <w:rPr>
          <w:rFonts w:asciiTheme="majorHAnsi" w:hAnsiTheme="majorHAnsi"/>
          <w:sz w:val="24"/>
        </w:rPr>
      </w:pPr>
      <w:r w:rsidRPr="00A809F9">
        <w:rPr>
          <w:rStyle w:val="Heading4Char"/>
        </w:rPr>
        <w:t>Moore ’04</w:t>
      </w:r>
      <w:r w:rsidRPr="00A809F9">
        <w:rPr>
          <w:rFonts w:asciiTheme="majorHAnsi" w:hAnsiTheme="majorHAnsi"/>
          <w:sz w:val="24"/>
        </w:rPr>
        <w:t xml:space="preserve"> </w:t>
      </w:r>
    </w:p>
    <w:p w14:paraId="5AE1A0EF" w14:textId="77777777" w:rsidR="002405CC" w:rsidRPr="00A809F9" w:rsidRDefault="002405CC" w:rsidP="002405CC">
      <w:pPr>
        <w:rPr>
          <w:rFonts w:asciiTheme="majorHAnsi" w:hAnsiTheme="majorHAnsi"/>
        </w:rPr>
      </w:pPr>
      <w:r w:rsidRPr="00A809F9">
        <w:rPr>
          <w:rFonts w:asciiTheme="majorHAnsi" w:hAnsiTheme="majorHAnsi"/>
          <w:sz w:val="24"/>
        </w:rPr>
        <w:t>Dir. Center for Security Law @ University of Virginia, 7-time Presidential appointee, &amp; Honorary Editor of the American Journal of International Law, Solving the War Puzzle: Beyond the Democratic Peace, John Norton Moore, page 27-31.</w:t>
      </w:r>
    </w:p>
    <w:p w14:paraId="1CE7DF45" w14:textId="77777777" w:rsidR="002405CC" w:rsidRDefault="002405CC" w:rsidP="002405CC">
      <w:pPr>
        <w:rPr>
          <w:rStyle w:val="StyleBoldUnderline"/>
          <w:rFonts w:asciiTheme="majorHAnsi" w:hAnsiTheme="majorHAnsi"/>
        </w:rPr>
      </w:pPr>
      <w:r w:rsidRPr="00A809F9">
        <w:rPr>
          <w:rFonts w:asciiTheme="majorHAnsi" w:hAnsiTheme="majorHAnsi"/>
        </w:rPr>
        <w:t>As so broadly conceived, </w:t>
      </w:r>
      <w:r w:rsidRPr="00FE7631">
        <w:rPr>
          <w:rStyle w:val="StyleBoldUnderline"/>
          <w:rFonts w:asciiTheme="majorHAnsi" w:hAnsiTheme="majorHAnsi"/>
        </w:rPr>
        <w:t>there is strong evidence that </w:t>
      </w:r>
      <w:r w:rsidRPr="00A809F9">
        <w:rPr>
          <w:rStyle w:val="StyleBoldUnderline"/>
          <w:rFonts w:asciiTheme="majorHAnsi" w:hAnsiTheme="majorHAnsi"/>
          <w:highlight w:val="green"/>
        </w:rPr>
        <w:t>deterrence</w:t>
      </w:r>
      <w:r w:rsidRPr="00A809F9">
        <w:rPr>
          <w:rFonts w:asciiTheme="majorHAnsi" w:hAnsiTheme="majorHAnsi"/>
        </w:rPr>
        <w:t>, that is, </w:t>
      </w:r>
      <w:r w:rsidRPr="00FE7631">
        <w:rPr>
          <w:rStyle w:val="StyleBoldUnderline"/>
          <w:rFonts w:asciiTheme="majorHAnsi" w:hAnsiTheme="majorHAnsi"/>
        </w:rPr>
        <w:t>the effect of external factors</w:t>
      </w:r>
      <w:r w:rsidRPr="00FE7631">
        <w:rPr>
          <w:rFonts w:asciiTheme="majorHAnsi" w:hAnsiTheme="majorHAnsi"/>
        </w:rPr>
        <w:t> o</w:t>
      </w:r>
      <w:r w:rsidRPr="00FE7631">
        <w:rPr>
          <w:rStyle w:val="StyleBoldUnderline"/>
          <w:rFonts w:asciiTheme="majorHAnsi" w:hAnsiTheme="majorHAnsi"/>
        </w:rPr>
        <w:t>n the decision to go to war,</w:t>
      </w:r>
      <w:r w:rsidRPr="00A809F9">
        <w:rPr>
          <w:rStyle w:val="StyleBoldUnderline"/>
          <w:rFonts w:asciiTheme="majorHAnsi" w:hAnsiTheme="majorHAnsi"/>
          <w:highlight w:val="cyan"/>
        </w:rPr>
        <w:t xml:space="preserve"> </w:t>
      </w:r>
      <w:r w:rsidRPr="00A809F9">
        <w:rPr>
          <w:rStyle w:val="StyleBoldUnderline"/>
          <w:rFonts w:asciiTheme="majorHAnsi" w:hAnsiTheme="majorHAnsi"/>
          <w:highlight w:val="green"/>
        </w:rPr>
        <w:t>is the missing link in the war/peace equation</w:t>
      </w:r>
      <w:r w:rsidRPr="00A809F9">
        <w:rPr>
          <w:rFonts w:asciiTheme="majorHAnsi" w:hAnsiTheme="majorHAnsi"/>
        </w:rPr>
        <w:t>. In my War/Peace Seminar, I have undertaken to examine the level of deterrence before the </w:t>
      </w:r>
      <w:r w:rsidRPr="00A809F9">
        <w:rPr>
          <w:rStyle w:val="StyleBoldUnderline"/>
          <w:rFonts w:asciiTheme="majorHAnsi" w:hAnsiTheme="majorHAnsi"/>
          <w:highlight w:val="green"/>
        </w:rPr>
        <w:t>principal wars of the twentieth century.</w:t>
      </w:r>
      <w:r w:rsidRPr="00A809F9">
        <w:rPr>
          <w:rFonts w:asciiTheme="majorHAnsi" w:hAnsiTheme="majorHAnsi"/>
        </w:rPr>
        <w:t>10 This examination has led me to believe that </w:t>
      </w:r>
      <w:r w:rsidRPr="00A809F9">
        <w:rPr>
          <w:rStyle w:val="StyleBoldUnderline"/>
          <w:rFonts w:asciiTheme="majorHAnsi" w:hAnsiTheme="majorHAnsi"/>
          <w:highlight w:val="green"/>
        </w:rPr>
        <w:t>in every case the</w:t>
      </w:r>
      <w:r w:rsidRPr="00A809F9">
        <w:rPr>
          <w:rStyle w:val="StyleBoldUnderline"/>
          <w:rFonts w:asciiTheme="majorHAnsi" w:hAnsiTheme="majorHAnsi"/>
        </w:rPr>
        <w:t> </w:t>
      </w:r>
      <w:r w:rsidRPr="00A809F9">
        <w:rPr>
          <w:rFonts w:asciiTheme="majorHAnsi" w:hAnsiTheme="majorHAnsi"/>
          <w:szCs w:val="16"/>
        </w:rPr>
        <w:t>potential </w:t>
      </w:r>
      <w:r w:rsidRPr="00A809F9">
        <w:rPr>
          <w:rStyle w:val="StyleBoldUnderline"/>
          <w:rFonts w:asciiTheme="majorHAnsi" w:hAnsiTheme="majorHAnsi"/>
          <w:highlight w:val="green"/>
        </w:rPr>
        <w:t>aggressor made a rational calculation that the war would be won,</w:t>
      </w:r>
      <w:r w:rsidRPr="00A809F9">
        <w:rPr>
          <w:rFonts w:asciiTheme="majorHAnsi" w:hAnsiTheme="majorHAnsi"/>
          <w:szCs w:val="16"/>
        </w:rPr>
        <w:t xml:space="preserve"> and won promptly.11 In fact, the longest period of time calculated for victory through conventional attack seems to be the roughly six reeks predicted by the German General Staff as the time necessary ) prevail on the Western front in World War I under the </w:t>
      </w:r>
      <w:proofErr w:type="spellStart"/>
      <w:r w:rsidRPr="00A809F9">
        <w:rPr>
          <w:rFonts w:asciiTheme="majorHAnsi" w:hAnsiTheme="majorHAnsi"/>
          <w:szCs w:val="16"/>
        </w:rPr>
        <w:t>Schlieffen</w:t>
      </w:r>
      <w:proofErr w:type="spellEnd"/>
      <w:r w:rsidRPr="00A809F9">
        <w:rPr>
          <w:rFonts w:asciiTheme="majorHAnsi" w:hAnsiTheme="majorHAnsi"/>
          <w:szCs w:val="16"/>
        </w:rPr>
        <w:t xml:space="preserve"> Plan. </w:t>
      </w:r>
      <w:r w:rsidRPr="00A809F9">
        <w:rPr>
          <w:rStyle w:val="StyleBoldUnderline"/>
          <w:rFonts w:asciiTheme="majorHAnsi" w:hAnsiTheme="majorHAnsi"/>
          <w:highlight w:val="green"/>
        </w:rPr>
        <w:t>Hitler believed</w:t>
      </w:r>
      <w:r w:rsidRPr="00A809F9">
        <w:rPr>
          <w:rStyle w:val="StyleBoldUnderline"/>
          <w:rFonts w:asciiTheme="majorHAnsi" w:hAnsiTheme="majorHAnsi"/>
        </w:rPr>
        <w:t> </w:t>
      </w:r>
      <w:r w:rsidRPr="00A809F9">
        <w:rPr>
          <w:rFonts w:asciiTheme="majorHAnsi" w:hAnsiTheme="majorHAnsi"/>
          <w:szCs w:val="16"/>
        </w:rPr>
        <w:t>in his attack on Poland that </w:t>
      </w:r>
      <w:r w:rsidRPr="00A809F9">
        <w:rPr>
          <w:rStyle w:val="StyleBoldUnderline"/>
          <w:rFonts w:asciiTheme="majorHAnsi" w:hAnsiTheme="majorHAnsi"/>
          <w:highlight w:val="green"/>
        </w:rPr>
        <w:t>Britain and France could not</w:t>
      </w:r>
      <w:r w:rsidRPr="00A809F9">
        <w:rPr>
          <w:rStyle w:val="StyleBoldUnderline"/>
          <w:rFonts w:asciiTheme="majorHAnsi" w:hAnsiTheme="majorHAnsi"/>
        </w:rPr>
        <w:t xml:space="preserve"> </w:t>
      </w:r>
      <w:r w:rsidRPr="00A809F9">
        <w:rPr>
          <w:rFonts w:asciiTheme="majorHAnsi" w:hAnsiTheme="majorHAnsi"/>
          <w:szCs w:val="16"/>
        </w:rPr>
        <w:t>take the occasion to </w:t>
      </w:r>
      <w:r w:rsidRPr="00A809F9">
        <w:rPr>
          <w:rStyle w:val="StyleBoldUnderline"/>
          <w:rFonts w:asciiTheme="majorHAnsi" w:hAnsiTheme="majorHAnsi"/>
          <w:highlight w:val="green"/>
        </w:rPr>
        <w:t>go to war with him</w:t>
      </w:r>
      <w:r w:rsidRPr="00A809F9">
        <w:rPr>
          <w:rFonts w:asciiTheme="majorHAnsi" w:hAnsiTheme="majorHAnsi"/>
          <w:szCs w:val="16"/>
        </w:rPr>
        <w:t>. And he believed his 1941 Operation Barbarossa against the Soviet Union that “[w]e have only to kick in the door and the whole rotten structure will come crashing down."12 In contrast, following Hermann Goering's failure to obtain air superiority in the Battle of Britain, Hitler called off the invasion of Britain and shifted strategy to the nighttime bombing of population centers, which became known as the Blitz, in a mistaken effort to compel Britain to sue for peace. </w:t>
      </w:r>
      <w:r w:rsidRPr="00A809F9">
        <w:rPr>
          <w:rStyle w:val="StyleBoldUnderline"/>
          <w:rFonts w:asciiTheme="majorHAnsi" w:hAnsiTheme="majorHAnsi"/>
          <w:highlight w:val="green"/>
        </w:rPr>
        <w:t>Calculations in the North Korean attack</w:t>
      </w:r>
      <w:r w:rsidRPr="00A809F9">
        <w:rPr>
          <w:rFonts w:asciiTheme="majorHAnsi" w:hAnsiTheme="majorHAnsi"/>
          <w:szCs w:val="16"/>
        </w:rPr>
        <w:t> on South</w:t>
      </w:r>
      <w:r w:rsidRPr="00A809F9">
        <w:rPr>
          <w:rFonts w:asciiTheme="majorHAnsi" w:hAnsiTheme="majorHAnsi"/>
        </w:rPr>
        <w:t> Korea </w:t>
      </w:r>
      <w:r w:rsidRPr="00A809F9">
        <w:rPr>
          <w:rStyle w:val="StyleBoldUnderline"/>
          <w:rFonts w:asciiTheme="majorHAnsi" w:hAnsiTheme="majorHAnsi"/>
          <w:highlight w:val="green"/>
        </w:rPr>
        <w:t xml:space="preserve">and Hussein’s attack </w:t>
      </w:r>
      <w:r w:rsidRPr="00FE7631">
        <w:rPr>
          <w:rStyle w:val="StyleBoldUnderline"/>
          <w:rFonts w:asciiTheme="majorHAnsi" w:hAnsiTheme="majorHAnsi"/>
        </w:rPr>
        <w:t xml:space="preserve">on Kuwait </w:t>
      </w:r>
      <w:r w:rsidRPr="00A809F9">
        <w:rPr>
          <w:rStyle w:val="StyleBoldUnderline"/>
          <w:rFonts w:asciiTheme="majorHAnsi" w:hAnsiTheme="majorHAnsi"/>
          <w:highlight w:val="green"/>
        </w:rPr>
        <w:t>were that the operations would be completed in a matter of days</w:t>
      </w:r>
      <w:r w:rsidRPr="00A809F9">
        <w:rPr>
          <w:rFonts w:asciiTheme="majorHAnsi" w:hAnsiTheme="majorHAnsi"/>
        </w:rPr>
        <w:t>. Indeed, </w:t>
      </w:r>
      <w:r w:rsidRPr="00A809F9">
        <w:rPr>
          <w:rStyle w:val="StyleBoldUnderline"/>
          <w:rFonts w:asciiTheme="majorHAnsi" w:hAnsiTheme="majorHAnsi"/>
        </w:rPr>
        <w:t>virtually </w:t>
      </w:r>
      <w:r w:rsidRPr="00A809F9">
        <w:rPr>
          <w:rStyle w:val="StyleBoldUnderline"/>
          <w:rFonts w:asciiTheme="majorHAnsi" w:hAnsiTheme="majorHAnsi"/>
          <w:highlight w:val="green"/>
        </w:rPr>
        <w:t xml:space="preserve">all principal wars </w:t>
      </w:r>
      <w:r w:rsidRPr="00FE7631">
        <w:rPr>
          <w:rStyle w:val="StyleBoldUnderline"/>
          <w:rFonts w:asciiTheme="majorHAnsi" w:hAnsiTheme="majorHAnsi"/>
        </w:rPr>
        <w:t>in the twentieth century,</w:t>
      </w:r>
      <w:r w:rsidRPr="00A809F9">
        <w:rPr>
          <w:rFonts w:asciiTheme="majorHAnsi" w:hAnsiTheme="majorHAnsi"/>
        </w:rPr>
        <w:t> at least those involving conventional invasion, </w:t>
      </w:r>
      <w:r w:rsidRPr="00A809F9">
        <w:rPr>
          <w:rStyle w:val="StyleBoldUnderline"/>
          <w:rFonts w:asciiTheme="majorHAnsi" w:hAnsiTheme="majorHAnsi"/>
          <w:highlight w:val="green"/>
        </w:rPr>
        <w:t>were preceded by</w:t>
      </w:r>
      <w:r w:rsidRPr="00A809F9">
        <w:rPr>
          <w:rStyle w:val="StyleBoldUnderline"/>
          <w:rFonts w:asciiTheme="majorHAnsi" w:hAnsiTheme="majorHAnsi"/>
        </w:rPr>
        <w:t> </w:t>
      </w:r>
      <w:r w:rsidRPr="00A809F9">
        <w:rPr>
          <w:rFonts w:asciiTheme="majorHAnsi" w:hAnsiTheme="majorHAnsi"/>
        </w:rPr>
        <w:t>what I refer to as a "</w:t>
      </w:r>
      <w:r w:rsidRPr="00A809F9">
        <w:rPr>
          <w:rStyle w:val="StyleBoldUnderline"/>
          <w:rFonts w:asciiTheme="majorHAnsi" w:hAnsiTheme="majorHAnsi"/>
          <w:highlight w:val="green"/>
        </w:rPr>
        <w:t>double deterrence absence</w:t>
      </w:r>
      <w:r w:rsidRPr="00A809F9">
        <w:rPr>
          <w:rFonts w:asciiTheme="majorHAnsi" w:hAnsiTheme="majorHAnsi"/>
        </w:rPr>
        <w:t>." That is, </w:t>
      </w:r>
      <w:r w:rsidRPr="00A809F9">
        <w:rPr>
          <w:rStyle w:val="StyleBoldUnderline"/>
          <w:rFonts w:asciiTheme="majorHAnsi" w:hAnsiTheme="majorHAnsi"/>
          <w:highlight w:val="green"/>
        </w:rPr>
        <w:t>the</w:t>
      </w:r>
      <w:r w:rsidRPr="00A809F9">
        <w:rPr>
          <w:rStyle w:val="StyleBoldUnderline"/>
          <w:rFonts w:asciiTheme="majorHAnsi" w:hAnsiTheme="majorHAnsi"/>
        </w:rPr>
        <w:t> </w:t>
      </w:r>
      <w:r w:rsidRPr="00A809F9">
        <w:rPr>
          <w:rFonts w:asciiTheme="majorHAnsi" w:hAnsiTheme="majorHAnsi"/>
        </w:rPr>
        <w:t>potential </w:t>
      </w:r>
      <w:r w:rsidRPr="00A809F9">
        <w:rPr>
          <w:rStyle w:val="StyleBoldUnderline"/>
          <w:rFonts w:asciiTheme="majorHAnsi" w:hAnsiTheme="majorHAnsi"/>
          <w:highlight w:val="green"/>
        </w:rPr>
        <w:t>aggressor believed that they had the military force</w:t>
      </w:r>
      <w:r w:rsidRPr="00A809F9">
        <w:rPr>
          <w:rFonts w:asciiTheme="majorHAnsi" w:hAnsiTheme="majorHAnsi"/>
        </w:rPr>
        <w:t> in place </w:t>
      </w:r>
      <w:r w:rsidRPr="00A809F9">
        <w:rPr>
          <w:rStyle w:val="StyleBoldUnderline"/>
          <w:rFonts w:asciiTheme="majorHAnsi" w:hAnsiTheme="majorHAnsi"/>
          <w:highlight w:val="green"/>
        </w:rPr>
        <w:t>to prevail</w:t>
      </w:r>
      <w:r w:rsidRPr="00A809F9">
        <w:rPr>
          <w:rStyle w:val="StyleBoldUnderline"/>
          <w:rFonts w:asciiTheme="majorHAnsi" w:hAnsiTheme="majorHAnsi"/>
        </w:rPr>
        <w:t> promptly</w:t>
      </w:r>
      <w:r w:rsidRPr="00A809F9">
        <w:rPr>
          <w:rFonts w:asciiTheme="majorHAnsi" w:hAnsiTheme="majorHAnsi"/>
        </w:rPr>
        <w:t> and that nations that might have the military or diplomatic power to prevent this were not dined to intervene.  </w:t>
      </w:r>
      <w:r w:rsidRPr="00B75BDC">
        <w:rPr>
          <w:rFonts w:asciiTheme="majorHAnsi" w:hAnsiTheme="majorHAnsi"/>
          <w:sz w:val="12"/>
          <w:szCs w:val="12"/>
        </w:rPr>
        <w:t xml:space="preserve">This analysis has also shown that many of the perceptions we have about the origins of particular wars are flatly wrong. Anyone who seriously believes that World War I was begun by competing alliances drawing tighter should examine the al historical record of British unwillingness to enter a clear military alliance with the French or to so inform the Kaiser! Indeed, this pre-World War I absence of effective alliance and resultant war contrasts sharply with the </w:t>
      </w:r>
      <w:proofErr w:type="spellStart"/>
      <w:r w:rsidRPr="00B75BDC">
        <w:rPr>
          <w:rFonts w:asciiTheme="majorHAnsi" w:hAnsiTheme="majorHAnsi"/>
          <w:sz w:val="12"/>
          <w:szCs w:val="12"/>
        </w:rPr>
        <w:t>laterrobust</w:t>
      </w:r>
      <w:proofErr w:type="spellEnd"/>
      <w:r w:rsidRPr="00B75BDC">
        <w:rPr>
          <w:rFonts w:asciiTheme="majorHAnsi" w:hAnsiTheme="majorHAnsi"/>
          <w:sz w:val="12"/>
          <w:szCs w:val="12"/>
        </w:rPr>
        <w:t xml:space="preserve"> NATO alliance and absence of World War III.14</w:t>
      </w:r>
      <w:r w:rsidRPr="00A809F9">
        <w:rPr>
          <w:rFonts w:asciiTheme="majorHAnsi" w:hAnsiTheme="majorHAnsi"/>
        </w:rPr>
        <w:t xml:space="preserve"> </w:t>
      </w:r>
      <w:r w:rsidRPr="00FE7631">
        <w:rPr>
          <w:rFonts w:asciiTheme="majorHAnsi" w:hAnsiTheme="majorHAnsi"/>
          <w:sz w:val="12"/>
          <w:szCs w:val="12"/>
        </w:rPr>
        <w:t>Considerable </w:t>
      </w:r>
      <w:r w:rsidRPr="00FE7631">
        <w:rPr>
          <w:sz w:val="12"/>
          <w:szCs w:val="12"/>
        </w:rPr>
        <w:t>other evidence seems to support this historical analysis as to the importance of deterrence</w:t>
      </w:r>
      <w:r w:rsidRPr="00FE7631">
        <w:rPr>
          <w:rFonts w:asciiTheme="majorHAnsi" w:hAnsiTheme="majorHAnsi"/>
          <w:sz w:val="12"/>
          <w:szCs w:val="12"/>
        </w:rPr>
        <w:t>. Of particular note, Yale Professor Donald </w:t>
      </w:r>
      <w:proofErr w:type="spellStart"/>
      <w:r w:rsidRPr="00FE7631">
        <w:rPr>
          <w:rFonts w:asciiTheme="majorHAnsi" w:hAnsiTheme="majorHAnsi"/>
          <w:sz w:val="12"/>
          <w:szCs w:val="12"/>
        </w:rPr>
        <w:t>Kagan</w:t>
      </w:r>
      <w:proofErr w:type="spellEnd"/>
      <w:r w:rsidRPr="00FE7631">
        <w:rPr>
          <w:rFonts w:asciiTheme="majorHAnsi" w:hAnsiTheme="majorHAnsi"/>
          <w:sz w:val="12"/>
          <w:szCs w:val="12"/>
        </w:rPr>
        <w:t>, a preeminent United States historian who has long taught a seminar on war, published in 1995 a superb book On the Origins of War and the Preservation of Peace.15</w:t>
      </w:r>
      <w:r w:rsidRPr="00A809F9">
        <w:rPr>
          <w:rFonts w:asciiTheme="majorHAnsi" w:hAnsiTheme="majorHAnsi"/>
        </w:rPr>
        <w:t xml:space="preserve"> In this book </w:t>
      </w:r>
      <w:proofErr w:type="spellStart"/>
      <w:r w:rsidRPr="00A809F9">
        <w:rPr>
          <w:rFonts w:asciiTheme="majorHAnsi" w:hAnsiTheme="majorHAnsi"/>
        </w:rPr>
        <w:t>heconducts</w:t>
      </w:r>
      <w:proofErr w:type="spellEnd"/>
      <w:r w:rsidRPr="00A809F9">
        <w:rPr>
          <w:rFonts w:asciiTheme="majorHAnsi" w:hAnsiTheme="majorHAnsi"/>
        </w:rPr>
        <w:t xml:space="preserve"> a detailed examination of the </w:t>
      </w:r>
      <w:r w:rsidRPr="00A809F9">
        <w:rPr>
          <w:rStyle w:val="StyleBoldUnderline"/>
          <w:rFonts w:asciiTheme="majorHAnsi" w:hAnsiTheme="majorHAnsi"/>
          <w:highlight w:val="green"/>
        </w:rPr>
        <w:t>Peloponnesian War, World War I, Hannibal's War, and World War II,</w:t>
      </w:r>
      <w:r w:rsidRPr="00A809F9">
        <w:rPr>
          <w:rFonts w:asciiTheme="majorHAnsi" w:hAnsiTheme="majorHAnsi"/>
        </w:rPr>
        <w:t> among other case studies. A careful reading of these studies suggests that </w:t>
      </w:r>
      <w:r w:rsidRPr="00FE7631">
        <w:rPr>
          <w:rStyle w:val="StyleBoldUnderline"/>
          <w:rFonts w:asciiTheme="majorHAnsi" w:hAnsiTheme="majorHAnsi"/>
        </w:rPr>
        <w:t xml:space="preserve">each war </w:t>
      </w:r>
      <w:r w:rsidRPr="00A809F9">
        <w:rPr>
          <w:rStyle w:val="StyleBoldUnderline"/>
          <w:rFonts w:asciiTheme="majorHAnsi" w:hAnsiTheme="majorHAnsi"/>
          <w:highlight w:val="green"/>
        </w:rPr>
        <w:t>could have been prevented by achievable deterrence</w:t>
      </w:r>
      <w:r w:rsidRPr="00A809F9">
        <w:rPr>
          <w:rStyle w:val="StyleBoldUnderline"/>
          <w:rFonts w:asciiTheme="majorHAnsi" w:hAnsiTheme="majorHAnsi"/>
        </w:rPr>
        <w:t> </w:t>
      </w:r>
      <w:r w:rsidRPr="00A809F9">
        <w:rPr>
          <w:rFonts w:asciiTheme="majorHAnsi" w:hAnsiTheme="majorHAnsi"/>
        </w:rPr>
        <w:t>and that </w:t>
      </w:r>
      <w:r w:rsidRPr="00A809F9">
        <w:rPr>
          <w:rStyle w:val="StyleBoldUnderline"/>
          <w:rFonts w:asciiTheme="majorHAnsi" w:hAnsiTheme="majorHAnsi"/>
          <w:highlight w:val="green"/>
        </w:rPr>
        <w:t>each occurred in the absence of such deterrence</w:t>
      </w:r>
      <w:r w:rsidRPr="00A809F9">
        <w:rPr>
          <w:rFonts w:asciiTheme="majorHAnsi" w:hAnsiTheme="majorHAnsi"/>
        </w:rPr>
        <w:t>.16 </w:t>
      </w:r>
      <w:r w:rsidRPr="00A809F9">
        <w:rPr>
          <w:rStyle w:val="StyleBoldUnderline"/>
          <w:rFonts w:asciiTheme="majorHAnsi" w:hAnsiTheme="majorHAnsi"/>
          <w:highlight w:val="green"/>
        </w:rPr>
        <w:t xml:space="preserve">Game theory seems to offer </w:t>
      </w:r>
      <w:r w:rsidRPr="00FE7631">
        <w:rPr>
          <w:rStyle w:val="StyleBoldUnderline"/>
          <w:rFonts w:asciiTheme="majorHAnsi" w:hAnsiTheme="majorHAnsi"/>
        </w:rPr>
        <w:t xml:space="preserve">yet </w:t>
      </w:r>
      <w:r w:rsidRPr="00A809F9">
        <w:rPr>
          <w:rStyle w:val="StyleBoldUnderline"/>
          <w:rFonts w:asciiTheme="majorHAnsi" w:hAnsiTheme="majorHAnsi"/>
          <w:highlight w:val="green"/>
        </w:rPr>
        <w:t>further support</w:t>
      </w:r>
      <w:r w:rsidRPr="00A809F9">
        <w:rPr>
          <w:rFonts w:asciiTheme="majorHAnsi" w:hAnsiTheme="majorHAnsi"/>
        </w:rPr>
        <w:t xml:space="preserve"> for the proposition that appropriate deterrence can prevent war. For example, Robert Axelrod's famous 1980s experiment in an iterated prisoner's dilemma, </w:t>
      </w:r>
      <w:r w:rsidRPr="00A809F9">
        <w:rPr>
          <w:rFonts w:asciiTheme="majorHAnsi" w:eastAsia="Cambria" w:hAnsiTheme="majorHAnsi" w:cs="Arial"/>
          <w:color w:val="000000"/>
          <w:szCs w:val="14"/>
        </w:rPr>
        <w:t>which is a reasonably close proxy for many conflict settings in international relations, repeatedly showed the effectiveness of a simple tit for tat strategy.</w:t>
      </w:r>
      <w:r w:rsidRPr="00A809F9">
        <w:rPr>
          <w:rFonts w:asciiTheme="majorHAnsi" w:eastAsia="Cambria" w:hAnsiTheme="majorHAnsi" w:cs="Arial"/>
          <w:color w:val="000000"/>
          <w:u w:val="single"/>
        </w:rPr>
        <w:t>17</w:t>
      </w:r>
      <w:r w:rsidRPr="00FE7631">
        <w:rPr>
          <w:rStyle w:val="StyleBoldUnderline"/>
          <w:rFonts w:asciiTheme="majorHAnsi" w:hAnsiTheme="majorHAnsi"/>
        </w:rPr>
        <w:t xml:space="preserve">Such a strategy is at core simply a basic deterrent strategy of </w:t>
      </w:r>
      <w:r w:rsidRPr="00A809F9">
        <w:rPr>
          <w:rStyle w:val="StyleBoldUnderline"/>
          <w:rFonts w:asciiTheme="majorHAnsi" w:hAnsiTheme="majorHAnsi"/>
          <w:highlight w:val="green"/>
        </w:rPr>
        <w:t>influencing behavior through incentives</w:t>
      </w:r>
      <w:r w:rsidRPr="00A809F9">
        <w:rPr>
          <w:rFonts w:asciiTheme="majorHAnsi" w:eastAsia="Cambria" w:hAnsiTheme="majorHAnsi" w:cs="Arial"/>
          <w:color w:val="000000"/>
          <w:szCs w:val="14"/>
        </w:rPr>
        <w:t>. Similarly, </w:t>
      </w:r>
      <w:r w:rsidRPr="00A809F9">
        <w:rPr>
          <w:rFonts w:asciiTheme="majorHAnsi" w:hAnsiTheme="majorHAnsi"/>
        </w:rPr>
        <w:t>much of </w:t>
      </w:r>
      <w:r w:rsidRPr="00FE7631">
        <w:rPr>
          <w:rStyle w:val="StyleBoldUnderline"/>
          <w:rFonts w:asciiTheme="majorHAnsi" w:hAnsiTheme="majorHAnsi"/>
        </w:rPr>
        <w:t>the</w:t>
      </w:r>
      <w:r w:rsidRPr="00FE7631">
        <w:rPr>
          <w:rFonts w:asciiTheme="majorHAnsi" w:eastAsia="Cambria" w:hAnsiTheme="majorHAnsi" w:cs="Arial"/>
          <w:color w:val="000000"/>
          <w:u w:val="single"/>
        </w:rPr>
        <w:t> </w:t>
      </w:r>
      <w:r w:rsidRPr="00FE7631">
        <w:rPr>
          <w:rStyle w:val="StyleBoldUnderline"/>
          <w:rFonts w:asciiTheme="majorHAnsi" w:hAnsiTheme="majorHAnsi"/>
        </w:rPr>
        <w:t xml:space="preserve">game-theoretic work on </w:t>
      </w:r>
      <w:r w:rsidRPr="00A809F9">
        <w:rPr>
          <w:rStyle w:val="StyleBoldUnderline"/>
          <w:rFonts w:asciiTheme="majorHAnsi" w:hAnsiTheme="majorHAnsi"/>
          <w:highlight w:val="green"/>
        </w:rPr>
        <w:t>crisis bargaining</w:t>
      </w:r>
      <w:r w:rsidRPr="00A809F9">
        <w:rPr>
          <w:rFonts w:asciiTheme="majorHAnsi" w:eastAsia="Cambria" w:hAnsiTheme="majorHAnsi" w:cs="Arial"/>
          <w:color w:val="000000"/>
          <w:szCs w:val="14"/>
        </w:rPr>
        <w:t> (and danger of asymmetric information) </w:t>
      </w:r>
      <w:r w:rsidRPr="00A809F9">
        <w:rPr>
          <w:rFonts w:asciiTheme="majorHAnsi" w:hAnsiTheme="majorHAnsi"/>
        </w:rPr>
        <w:t>in </w:t>
      </w:r>
      <w:r w:rsidRPr="00FE7631">
        <w:rPr>
          <w:rStyle w:val="StyleBoldUnderline"/>
          <w:rFonts w:asciiTheme="majorHAnsi" w:hAnsiTheme="majorHAnsi"/>
        </w:rPr>
        <w:t>relation to war a</w:t>
      </w:r>
      <w:r w:rsidRPr="00A809F9">
        <w:rPr>
          <w:rFonts w:asciiTheme="majorHAnsi" w:eastAsia="Cambria" w:hAnsiTheme="majorHAnsi" w:cs="Arial"/>
          <w:color w:val="000000"/>
          <w:u w:val="single"/>
        </w:rPr>
        <w:t xml:space="preserve">nd the democratic peace </w:t>
      </w:r>
      <w:r w:rsidRPr="00A809F9">
        <w:rPr>
          <w:rStyle w:val="StyleBoldUnderline"/>
          <w:rFonts w:asciiTheme="majorHAnsi" w:hAnsiTheme="majorHAnsi"/>
          <w:highlight w:val="green"/>
        </w:rPr>
        <w:t>assumes the importance of deterrence</w:t>
      </w:r>
      <w:r w:rsidRPr="00A809F9">
        <w:rPr>
          <w:rFonts w:asciiTheme="majorHAnsi" w:hAnsiTheme="majorHAnsi"/>
        </w:rPr>
        <w:t> through communication of incentives</w:t>
      </w:r>
      <w:r w:rsidRPr="00A809F9">
        <w:rPr>
          <w:rFonts w:asciiTheme="majorHAnsi" w:eastAsia="Cambria" w:hAnsiTheme="majorHAnsi" w:cs="Arial"/>
          <w:color w:val="000000"/>
          <w:szCs w:val="14"/>
        </w:rPr>
        <w:t xml:space="preserve">.18 </w:t>
      </w:r>
      <w:r w:rsidRPr="00B75BDC">
        <w:rPr>
          <w:rFonts w:asciiTheme="majorHAnsi" w:eastAsia="Cambria" w:hAnsiTheme="majorHAnsi" w:cs="Arial"/>
          <w:color w:val="000000"/>
          <w:sz w:val="12"/>
          <w:szCs w:val="12"/>
        </w:rPr>
        <w:t>The well-known correlation between war and territorial contiguity seems also to underscore the importance of deterrence and is likely principally a proxy for levels of perceived profit and military achievability of aggression in many such settings.</w:t>
      </w:r>
      <w:r w:rsidRPr="00B75BDC">
        <w:rPr>
          <w:rFonts w:asciiTheme="majorHAnsi" w:hAnsiTheme="majorHAnsi"/>
          <w:sz w:val="12"/>
          <w:szCs w:val="12"/>
        </w:rPr>
        <w:t xml:space="preserve"> </w:t>
      </w:r>
      <w:r w:rsidRPr="00B75BDC">
        <w:rPr>
          <w:rFonts w:asciiTheme="majorHAnsi" w:eastAsia="Cambria" w:hAnsiTheme="majorHAnsi" w:cs="Arial"/>
          <w:color w:val="000000"/>
          <w:sz w:val="12"/>
          <w:szCs w:val="12"/>
        </w:rPr>
        <w:t xml:space="preserve">It should further be noted that the democratic peace is not the only significant correlation with respect to war and peace, although it seems to be the most robust. Professors </w:t>
      </w:r>
      <w:proofErr w:type="spellStart"/>
      <w:r w:rsidRPr="00B75BDC">
        <w:rPr>
          <w:rFonts w:asciiTheme="majorHAnsi" w:eastAsia="Cambria" w:hAnsiTheme="majorHAnsi" w:cs="Arial"/>
          <w:color w:val="000000"/>
          <w:sz w:val="12"/>
          <w:szCs w:val="12"/>
        </w:rPr>
        <w:t>Russett</w:t>
      </w:r>
      <w:proofErr w:type="spellEnd"/>
      <w:r w:rsidRPr="00B75BDC">
        <w:rPr>
          <w:rFonts w:asciiTheme="majorHAnsi" w:eastAsia="Cambria" w:hAnsiTheme="majorHAnsi" w:cs="Arial"/>
          <w:color w:val="000000"/>
          <w:sz w:val="12"/>
          <w:szCs w:val="12"/>
        </w:rPr>
        <w:t xml:space="preserve"> and </w:t>
      </w:r>
      <w:proofErr w:type="spellStart"/>
      <w:r w:rsidRPr="00B75BDC">
        <w:rPr>
          <w:rFonts w:asciiTheme="majorHAnsi" w:eastAsia="Cambria" w:hAnsiTheme="majorHAnsi" w:cs="Arial"/>
          <w:color w:val="000000"/>
          <w:sz w:val="12"/>
          <w:szCs w:val="12"/>
        </w:rPr>
        <w:t>Oneal</w:t>
      </w:r>
      <w:proofErr w:type="spellEnd"/>
      <w:r w:rsidRPr="00B75BDC">
        <w:rPr>
          <w:rFonts w:asciiTheme="majorHAnsi" w:eastAsia="Cambria" w:hAnsiTheme="majorHAnsi" w:cs="Arial"/>
          <w:color w:val="000000"/>
          <w:sz w:val="12"/>
          <w:szCs w:val="12"/>
        </w:rPr>
        <w:t xml:space="preserve">, in recently exploring the other elements of the Kantian proposal for "Perpetual Peace," have also shown a strong and statistically significant correlation between economically important bilateral trade between two nations and a reduction in the risk of war between them. Contrary to the arguments of "dependency theorists," such economically important trade seems to reduce the risk of war regardless of the size relationship or asymmetry in the trade balance between the two states. In addition, there is a statistically significant association between economic openness generally and reduction in the risk of war, although this association is not as strong as the effect of an economically important bilateral trade relationship.° </w:t>
      </w:r>
      <w:proofErr w:type="spellStart"/>
      <w:r w:rsidRPr="00B75BDC">
        <w:rPr>
          <w:rFonts w:asciiTheme="majorHAnsi" w:eastAsia="Cambria" w:hAnsiTheme="majorHAnsi" w:cs="Arial"/>
          <w:color w:val="000000"/>
          <w:sz w:val="12"/>
          <w:szCs w:val="12"/>
        </w:rPr>
        <w:t>Russett</w:t>
      </w:r>
      <w:proofErr w:type="spellEnd"/>
      <w:r w:rsidRPr="00B75BDC">
        <w:rPr>
          <w:rFonts w:asciiTheme="majorHAnsi" w:eastAsia="Cambria" w:hAnsiTheme="majorHAnsi" w:cs="Arial"/>
          <w:color w:val="000000"/>
          <w:sz w:val="12"/>
          <w:szCs w:val="12"/>
        </w:rPr>
        <w:t xml:space="preserve"> and </w:t>
      </w:r>
      <w:proofErr w:type="spellStart"/>
      <w:r w:rsidRPr="00B75BDC">
        <w:rPr>
          <w:rFonts w:asciiTheme="majorHAnsi" w:eastAsia="Cambria" w:hAnsiTheme="majorHAnsi" w:cs="Arial"/>
          <w:color w:val="000000"/>
          <w:sz w:val="12"/>
          <w:szCs w:val="12"/>
        </w:rPr>
        <w:t>Oneal</w:t>
      </w:r>
      <w:proofErr w:type="spellEnd"/>
      <w:r w:rsidRPr="00B75BDC">
        <w:rPr>
          <w:rFonts w:asciiTheme="majorHAnsi" w:eastAsia="Cambria" w:hAnsiTheme="majorHAnsi" w:cs="Arial"/>
          <w:color w:val="000000"/>
          <w:sz w:val="12"/>
          <w:szCs w:val="12"/>
        </w:rPr>
        <w:t xml:space="preserve"> also show a modest independent correlation between reduction in the risk of war and higher levels of common membership in international organizations.20 And they show that a large imbalance of power between two states significantly lessens the risk of major war between them.21 All of these empirical findings about war also seem to directly reflect incentives; that is, a higher level of trade would, if foregone in war, impose higher costs in the aggregate than without such trade,22 though we know that not all wars terminate trade. Moreover, with respect to trade, a, classic study, Economic Interdependence and War, suggests that the historic record shows that it is not simply aggregate levels of bilateral trade that matters, but expectations as to the level </w:t>
      </w:r>
      <w:r w:rsidRPr="00B75BDC">
        <w:rPr>
          <w:rFonts w:asciiTheme="majorHAnsi" w:eastAsia="Cambria" w:hAnsiTheme="majorHAnsi" w:cs="Arial"/>
          <w:color w:val="000000"/>
          <w:sz w:val="12"/>
          <w:szCs w:val="12"/>
        </w:rPr>
        <w:lastRenderedPageBreak/>
        <w:t>of trade into the future.23 This directly implicates expectations of the war decision maker as does incentive theory, and it importantly adds to the general finding about trade and war that even with existing high levels of bilateral trade, changing expectations from trade sanctions or other factors affecting the flow of trade can directly affect incentives and influence for or against war. A large imbalance of power in a relationship rather obviously impacts deterrence and incentives. Similarly, one might incur higher costs with high levels of common membership in international organizations through foregoing some of the heightened benefits of such participation or otherwise being presented with different options through the actions or effects of such organizations.</w:t>
      </w:r>
      <w:r w:rsidRPr="00B75BDC">
        <w:rPr>
          <w:rFonts w:asciiTheme="majorHAnsi" w:hAnsiTheme="majorHAnsi"/>
          <w:sz w:val="12"/>
          <w:szCs w:val="12"/>
        </w:rPr>
        <w:t xml:space="preserve"> </w:t>
      </w:r>
      <w:r w:rsidRPr="00B75BDC">
        <w:rPr>
          <w:rFonts w:asciiTheme="majorHAnsi" w:eastAsia="Cambria" w:hAnsiTheme="majorHAnsi" w:cs="Arial"/>
          <w:color w:val="000000"/>
          <w:sz w:val="12"/>
          <w:szCs w:val="12"/>
        </w:rPr>
        <w:t>These external deterrence elements may also be yet another reason why democracies have a lower risk of war with one another. For their freer markets, trade, commerce, and international engagement may place them in a position where their generally higher level of interaction means that aggression will incur substantial opportunity costs. Thus, the "mechanism" of the democratic peace may be an aggregate of factors affecting incentives, both external as well as internal factors. Because of the underlying truth in the relationship between higher levels of trade and lower levels of war, it is not surprising that theorists throughout human history, including Baron de Montesquieu in 1748, Thomas Paine in 1792, John Stuart Mill in 1848, and, most recently, the founders of the European Union, have argued that increasing commerce and interactions among nations would end war. Though by themselves these arguments have been overoptimistic, it may well be that some level of "globalization" may make the costs of war and the gains of peace so high as to powerfully predispose to peace. Indeed, a 1989 book by John Mueller, Retreat From Doomsday</w:t>
      </w:r>
      <w:proofErr w:type="gramStart"/>
      <w:r w:rsidRPr="00B75BDC">
        <w:rPr>
          <w:rFonts w:asciiTheme="majorHAnsi" w:eastAsia="Cambria" w:hAnsiTheme="majorHAnsi" w:cs="Arial"/>
          <w:color w:val="000000"/>
          <w:sz w:val="12"/>
          <w:szCs w:val="12"/>
        </w:rPr>
        <w:t>,24</w:t>
      </w:r>
      <w:proofErr w:type="gramEnd"/>
      <w:r w:rsidRPr="00B75BDC">
        <w:rPr>
          <w:rFonts w:asciiTheme="majorHAnsi" w:eastAsia="Cambria" w:hAnsiTheme="majorHAnsi" w:cs="Arial"/>
          <w:color w:val="000000"/>
          <w:sz w:val="12"/>
          <w:szCs w:val="12"/>
        </w:rPr>
        <w:t xml:space="preserve"> postulates the obsolescence of major war between developed nations (at least those nations within the "first and second worlds") as they become increasingly conscious of the rising costs of war and the rising gains of peace.</w:t>
      </w:r>
      <w:r w:rsidRPr="00B75BDC">
        <w:rPr>
          <w:rFonts w:asciiTheme="majorHAnsi" w:hAnsiTheme="majorHAnsi"/>
          <w:sz w:val="12"/>
          <w:szCs w:val="12"/>
        </w:rPr>
        <w:t xml:space="preserve"> </w:t>
      </w:r>
      <w:r w:rsidRPr="00B75BDC">
        <w:rPr>
          <w:rFonts w:asciiTheme="majorHAnsi" w:eastAsia="Cambria" w:hAnsiTheme="majorHAnsi" w:cs="Arial"/>
          <w:color w:val="000000"/>
          <w:sz w:val="12"/>
          <w:szCs w:val="12"/>
        </w:rPr>
        <w:t xml:space="preserve">In assessing levels of democracy, there are indexes readily available, for example, the Polity III25 and Freedom House 26 indexes. I am unaware of any comparable index with respect to levels of deterrence that might be used to test the importance of deterrence in war avoidance?' Absent such an accepted index, discussion about the importance of deterrence is subject to the skeptical observation that one simply defines effective deterrence by whether a war did or did not occur. In order to begin to deal with this objection and encourage a more objective methodology for assessing deterrence, I encouraged a project to seek to develop a rough but objective measure of deterrence with a scale from minus ten to plus ten based on a large variety of contextual features that would be given relative weighting in a complex deterrence equation before applying the scaling to different war and </w:t>
      </w:r>
      <w:proofErr w:type="spellStart"/>
      <w:r w:rsidRPr="00B75BDC">
        <w:rPr>
          <w:rFonts w:asciiTheme="majorHAnsi" w:eastAsia="Cambria" w:hAnsiTheme="majorHAnsi" w:cs="Arial"/>
          <w:color w:val="000000"/>
          <w:sz w:val="12"/>
          <w:szCs w:val="12"/>
        </w:rPr>
        <w:t>nonwar</w:t>
      </w:r>
      <w:proofErr w:type="spellEnd"/>
      <w:r w:rsidRPr="00B75BDC">
        <w:rPr>
          <w:rFonts w:asciiTheme="majorHAnsi" w:eastAsia="Cambria" w:hAnsiTheme="majorHAnsi" w:cs="Arial"/>
          <w:color w:val="000000"/>
          <w:sz w:val="12"/>
          <w:szCs w:val="12"/>
        </w:rPr>
        <w:t xml:space="preserve"> settings.28 On the disincentive side of the scale, the methodology used a weighted calculation of local deterrence, including the chance to prevent a short- and intermediate-term military victory, and economic and political disincentives; extended deterrence with these same elements; and contextual communication and credibility multipliers. On the incentive side of the scale, the methodology also used a weighted calculation of perceived military, economic, and political benefits. The scales were then combined into an overall deterrence score, including, an estimate for any effect of prospect theory where applicable.2 This innovative first effort uniformly showed high deterrence scores in settings where war did not, in fact, occur. Deterring a Soviet first strike in the Cuban Missile Crisis produced a score of +8.5 and preventing a Soviet attack against NATO produced a score of +6. War settings, however, produced scores ranging from -2.29 (Saddam Hussein's decision to invade Kuwait in the Gulf War), -2.18 (North Korea's decision to invade South Korea in the Korean War), -1.85 (Hitler's decision to invade Poland in World War II), -1.54 (North Vietnam's decision to invade South Vietnam following the Paris Accords), -0.65 (Milosevic's decision to defy NATO in Kosovo), +0.5 (the Japanese decision to attack Pearl Harbor), +1.25 (the Austrian decision, egged on by Germany, to attack Serbia, which was the real beginning of World War I), to +1.75 (the German decision to invade Belgium and France in World War I). As a further effort at scaling and as a point of comparison, I undertook to simply provide an impressionistic rating based on my study of each pre-crisis setting. That produced high positive scores of +9 for both deterring a Soviet first strike during the Cuban Missile Crisis and NATO's deterrence of a Warsaw Pact attack and even lower scores than the more objective effort in settings where wars had occurred. Thus, I scored North Vietnam's decision to invade South Vietnam following the Paris Accords and the German decision to invade Poland at the beginning of World War II as -6; the North Korean/Stalin decision to invade South Korea in the Korean War as -5; the Iraqi decision to invade the State of Kuwait as -4; Milosevic's decision to defy NATO in Kosovo and the</w:t>
      </w:r>
      <w:r w:rsidRPr="00B75BDC">
        <w:rPr>
          <w:rFonts w:asciiTheme="majorHAnsi" w:hAnsiTheme="majorHAnsi"/>
          <w:sz w:val="12"/>
          <w:szCs w:val="12"/>
        </w:rPr>
        <w:t> German decision to invade Belgium and France in World War I as -2; and the Austrian decision to attack Serbia and the Japanese decision to attack Pearl Harbor as -1.</w:t>
      </w:r>
      <w:r w:rsidRPr="00A809F9">
        <w:rPr>
          <w:rFonts w:asciiTheme="majorHAnsi" w:hAnsiTheme="majorHAnsi"/>
        </w:rPr>
        <w:t xml:space="preserve"> </w:t>
      </w:r>
      <w:r w:rsidRPr="00FE7631">
        <w:rPr>
          <w:rFonts w:asciiTheme="majorHAnsi" w:hAnsiTheme="majorHAnsi"/>
          <w:sz w:val="12"/>
          <w:szCs w:val="12"/>
        </w:rPr>
        <w:t>Certainly even knowledgeable experts would be likely to differ in their impressionistic scores on such pre-crisis settings, and the effort at a more objective methodology for scoring deterrence leaves much to be desired. Nevertheless, both </w:t>
      </w:r>
      <w:r w:rsidRPr="00FE7631">
        <w:rPr>
          <w:sz w:val="12"/>
          <w:szCs w:val="12"/>
        </w:rPr>
        <w:t>exercises did seem to suggest that deterrence matters and </w:t>
      </w:r>
      <w:proofErr w:type="gramStart"/>
      <w:r w:rsidRPr="00FE7631">
        <w:rPr>
          <w:sz w:val="12"/>
          <w:szCs w:val="12"/>
        </w:rPr>
        <w:t>that high levels</w:t>
      </w:r>
      <w:proofErr w:type="gramEnd"/>
      <w:r w:rsidRPr="00FE7631">
        <w:rPr>
          <w:sz w:val="12"/>
          <w:szCs w:val="12"/>
        </w:rPr>
        <w:t xml:space="preserve"> of deterrence can prevent future war.</w:t>
      </w:r>
      <w:r w:rsidRPr="00FE7631">
        <w:rPr>
          <w:rFonts w:asciiTheme="majorHAnsi" w:hAnsiTheme="majorHAnsi"/>
          <w:sz w:val="12"/>
          <w:szCs w:val="12"/>
        </w:rPr>
        <w:t xml:space="preserve"> </w:t>
      </w:r>
      <w:r w:rsidRPr="00FE7631">
        <w:rPr>
          <w:rFonts w:asciiTheme="majorHAnsi" w:eastAsia="Cambria" w:hAnsiTheme="majorHAnsi" w:cs="Arial"/>
          <w:color w:val="000000"/>
          <w:sz w:val="12"/>
          <w:szCs w:val="12"/>
        </w:rPr>
        <w:t>Following up on this initial effort to produce a more objective measure of deterrence, two years later I encouraged another project to undertake the same effort, building on what had been learned in the first iteration.</w:t>
      </w:r>
      <w:r w:rsidRPr="00A809F9">
        <w:rPr>
          <w:rFonts w:asciiTheme="majorHAnsi" w:eastAsia="Cambria" w:hAnsiTheme="majorHAnsi" w:cs="Arial"/>
          <w:color w:val="000000"/>
          <w:szCs w:val="14"/>
        </w:rPr>
        <w:t xml:space="preserve"> </w:t>
      </w:r>
      <w:r w:rsidRPr="00B75BDC">
        <w:rPr>
          <w:rFonts w:asciiTheme="majorHAnsi" w:eastAsia="Cambria" w:hAnsiTheme="majorHAnsi" w:cs="Arial"/>
          <w:color w:val="000000"/>
          <w:sz w:val="12"/>
          <w:szCs w:val="12"/>
        </w:rPr>
        <w:t xml:space="preserve">The result was a second project that developed a modified scoring system, also incorporating local deterrence, extended deterrence, and communication of intent and credibility multipliers on one side of a scale, and weighing these factors against a potential aggressor's overall subjective incentives for action on the other side of the scale.3° The result, with a potential range of -5.5 to +10, produced no score higher than +2.5 for eighteen major wars studied between 1939 and the 1990 Gulf War.31 </w:t>
      </w:r>
      <w:r w:rsidRPr="00A809F9">
        <w:rPr>
          <w:rFonts w:asciiTheme="majorHAnsi" w:eastAsia="Cambria" w:hAnsiTheme="majorHAnsi" w:cs="Arial"/>
          <w:color w:val="000000"/>
          <w:szCs w:val="14"/>
        </w:rPr>
        <w:t>Twelve of the eighteen wars produced a score of zero or below, with the 1950-53 Korean War at -3.94, the 1965-75 Vietnam War at -0.25, the 1980-88 Iran-Iraq War at -1.53, and the 1990-91 Gulf War at -3.83. </w:t>
      </w:r>
      <w:r w:rsidRPr="00A809F9">
        <w:rPr>
          <w:rStyle w:val="StyleBoldUnderline"/>
          <w:rFonts w:asciiTheme="majorHAnsi" w:hAnsiTheme="majorHAnsi"/>
          <w:highlight w:val="green"/>
        </w:rPr>
        <w:t>The study concluded that in more than fifty years of conflict there was "no situation in which a </w:t>
      </w:r>
      <w:r w:rsidRPr="00A809F9">
        <w:rPr>
          <w:rFonts w:asciiTheme="majorHAnsi" w:eastAsia="Cambria" w:hAnsiTheme="majorHAnsi" w:cs="Arial"/>
          <w:color w:val="000000"/>
          <w:u w:val="single"/>
        </w:rPr>
        <w:t>regime elite</w:t>
      </w:r>
      <w:r w:rsidRPr="00A809F9">
        <w:rPr>
          <w:rFonts w:asciiTheme="majorHAnsi" w:hAnsiTheme="majorHAnsi"/>
        </w:rPr>
        <w:t>/</w:t>
      </w:r>
      <w:r w:rsidRPr="00A809F9">
        <w:rPr>
          <w:rStyle w:val="StyleBoldUnderline"/>
          <w:rFonts w:asciiTheme="majorHAnsi" w:hAnsiTheme="majorHAnsi"/>
          <w:highlight w:val="green"/>
        </w:rPr>
        <w:t>decision making body</w:t>
      </w:r>
      <w:r w:rsidRPr="00A809F9">
        <w:rPr>
          <w:rFonts w:asciiTheme="majorHAnsi" w:hAnsiTheme="majorHAnsi"/>
        </w:rPr>
        <w:t> subjectively </w:t>
      </w:r>
      <w:r w:rsidRPr="00A809F9">
        <w:rPr>
          <w:rStyle w:val="StyleBoldUnderline"/>
          <w:rFonts w:asciiTheme="majorHAnsi" w:hAnsiTheme="majorHAnsi"/>
          <w:highlight w:val="green"/>
        </w:rPr>
        <w:t>faced substantial disincentives to</w:t>
      </w:r>
      <w:r w:rsidRPr="00A809F9">
        <w:rPr>
          <w:rFonts w:asciiTheme="majorHAnsi" w:hAnsiTheme="majorHAnsi"/>
        </w:rPr>
        <w:t> aggressive </w:t>
      </w:r>
      <w:r w:rsidRPr="00A809F9">
        <w:rPr>
          <w:rStyle w:val="StyleBoldUnderline"/>
          <w:rFonts w:asciiTheme="majorHAnsi" w:hAnsiTheme="majorHAnsi"/>
          <w:highlight w:val="green"/>
        </w:rPr>
        <w:t>military action and yet attacked.</w:t>
      </w:r>
      <w:r w:rsidRPr="0078710F">
        <w:rPr>
          <w:rStyle w:val="StyleBoldUnderline"/>
          <w:rFonts w:asciiTheme="majorHAnsi" w:hAnsiTheme="majorHAnsi"/>
        </w:rPr>
        <w:t>"32</w:t>
      </w:r>
      <w:r w:rsidRPr="00A809F9">
        <w:rPr>
          <w:rFonts w:asciiTheme="majorHAnsi" w:hAnsiTheme="majorHAnsi"/>
        </w:rPr>
        <w:t xml:space="preserve"> </w:t>
      </w:r>
      <w:r w:rsidRPr="00A809F9">
        <w:rPr>
          <w:rFonts w:asciiTheme="majorHAnsi" w:hAnsiTheme="majorHAnsi"/>
          <w:szCs w:val="14"/>
        </w:rPr>
        <w:t>Yet another piece of the puzzle, which may clarify the extent of deterrence necessary in certain settings, may also assist in building a broader hypothesis about war. In fact, it has been incorporated into the just-discussed efforts at scoring deterrence.</w:t>
      </w:r>
      <w:r w:rsidRPr="00A809F9">
        <w:rPr>
          <w:rFonts w:asciiTheme="majorHAnsi" w:hAnsiTheme="majorHAnsi"/>
        </w:rPr>
        <w:t xml:space="preserve"> That is, </w:t>
      </w:r>
      <w:r w:rsidRPr="00A809F9">
        <w:rPr>
          <w:rStyle w:val="StyleBoldUnderline"/>
          <w:rFonts w:asciiTheme="majorHAnsi" w:hAnsiTheme="majorHAnsi"/>
          <w:highlight w:val="green"/>
        </w:rPr>
        <w:t xml:space="preserve">newer studies </w:t>
      </w:r>
      <w:r w:rsidRPr="0078710F">
        <w:rPr>
          <w:rStyle w:val="StyleBoldUnderline"/>
          <w:rFonts w:asciiTheme="majorHAnsi" w:hAnsiTheme="majorHAnsi"/>
        </w:rPr>
        <w:t xml:space="preserve">of human behavior </w:t>
      </w:r>
      <w:r w:rsidRPr="00A809F9">
        <w:rPr>
          <w:rStyle w:val="StyleBoldUnderline"/>
          <w:rFonts w:asciiTheme="majorHAnsi" w:hAnsiTheme="majorHAnsi"/>
          <w:highlight w:val="green"/>
        </w:rPr>
        <w:t xml:space="preserve">from cognitive psychology </w:t>
      </w:r>
      <w:r w:rsidRPr="0078710F">
        <w:rPr>
          <w:rStyle w:val="StyleBoldUnderline"/>
          <w:rFonts w:asciiTheme="majorHAnsi" w:hAnsiTheme="majorHAnsi"/>
        </w:rPr>
        <w:t xml:space="preserve">are increasingly </w:t>
      </w:r>
      <w:r w:rsidRPr="00A809F9">
        <w:rPr>
          <w:rStyle w:val="StyleBoldUnderline"/>
          <w:rFonts w:asciiTheme="majorHAnsi" w:hAnsiTheme="majorHAnsi"/>
          <w:highlight w:val="green"/>
        </w:rPr>
        <w:t>show</w:t>
      </w:r>
      <w:r w:rsidRPr="0078710F">
        <w:rPr>
          <w:rStyle w:val="StyleBoldUnderline"/>
          <w:rFonts w:asciiTheme="majorHAnsi" w:hAnsiTheme="majorHAnsi"/>
        </w:rPr>
        <w:t xml:space="preserve">ing that </w:t>
      </w:r>
      <w:r w:rsidRPr="00A809F9">
        <w:rPr>
          <w:rStyle w:val="StyleBoldUnderline"/>
          <w:rFonts w:asciiTheme="majorHAnsi" w:hAnsiTheme="majorHAnsi"/>
          <w:highlight w:val="green"/>
        </w:rPr>
        <w:t>certain perceptions of decision makers can influence the level of risk they may be willing to undertake</w:t>
      </w:r>
      <w:r w:rsidRPr="00A809F9">
        <w:rPr>
          <w:rFonts w:asciiTheme="majorHAnsi" w:hAnsiTheme="majorHAnsi"/>
          <w:highlight w:val="green"/>
        </w:rPr>
        <w:t>,</w:t>
      </w:r>
      <w:r w:rsidRPr="00A809F9">
        <w:rPr>
          <w:rFonts w:asciiTheme="majorHAnsi" w:hAnsiTheme="majorHAnsi"/>
        </w:rPr>
        <w:t xml:space="preserve"> or otherwise affect their decisions.33 </w:t>
      </w:r>
      <w:r w:rsidRPr="00B75BDC">
        <w:rPr>
          <w:rFonts w:asciiTheme="majorHAnsi" w:hAnsiTheme="majorHAnsi"/>
          <w:sz w:val="12"/>
          <w:szCs w:val="12"/>
        </w:rPr>
        <w:t xml:space="preserve">It now seems likely that a number of such insights about human behavior in decision making may be useful in considering and fashioning deterrence strategies. Perhaps of greatest relevance is the insight of "prospect theory," which posits that individuals evaluate outcomes with respect to deviations from a reference point and that they may be more risk averse in settings posing potential gain than in settings posing potential loss.34 The evidence of this "cognitive bias," whether in gambling, trading, or, as is increasingly being argued, foreign policy decisions generally, is significant. Because of the newness of efforts to apply a laboratory based "prospect theory" to the complex foreign policy process generally, and particularly ambiguities and uncertainties in framing such complex events, our consideration of it in the war/peace process should certainly be cautious. It </w:t>
      </w:r>
      <w:proofErr w:type="gramStart"/>
      <w:r w:rsidRPr="00B75BDC">
        <w:rPr>
          <w:rFonts w:asciiTheme="majorHAnsi" w:hAnsiTheme="majorHAnsi"/>
          <w:sz w:val="12"/>
          <w:szCs w:val="12"/>
        </w:rPr>
        <w:t>does,</w:t>
      </w:r>
      <w:proofErr w:type="gramEnd"/>
      <w:r w:rsidRPr="00B75BDC">
        <w:rPr>
          <w:rFonts w:asciiTheme="majorHAnsi" w:hAnsiTheme="majorHAnsi"/>
          <w:sz w:val="12"/>
          <w:szCs w:val="12"/>
        </w:rPr>
        <w:t xml:space="preserve"> however, seem to elucidate some of the case studies. In the war/peace setting, "prospect theory" suggests that deterrence may not need to be as strong to prevent aggressive action leading to perceived gain. For example, there is credible evidence that even an informal warning to Kaiser Wilhelm II from British Foreign Secretary Sir Edward Grey, if it had come early in the crisis before events had moved too far, might have averted World War I. And even a modicum of deterrence in Kuwait, as was provided by a small British contingent when Kuwait was earlier threatened by an irredentist Iraqi government in 1961, might have been sufficient to deter Saddam Hussein from his 1990 attack on Kuwait. Similarly, even a clear United States pledge for the defense of South Korea before the attack might have prevented the Korean War. Conversely, following the July 28 Austrian mobilization and declaration of war against Serbia in World War I, the issue for Austria may have begun to be perceived as loss avoidance, thus requiring much higher levels of deterrence to avoid the resulting war. Similarly, the </w:t>
      </w:r>
      <w:proofErr w:type="spellStart"/>
      <w:r w:rsidRPr="00B75BDC">
        <w:rPr>
          <w:rFonts w:asciiTheme="majorHAnsi" w:hAnsiTheme="majorHAnsi"/>
          <w:sz w:val="12"/>
          <w:szCs w:val="12"/>
        </w:rPr>
        <w:t>Rambouillet</w:t>
      </w:r>
      <w:proofErr w:type="spellEnd"/>
      <w:r w:rsidRPr="00B75BDC">
        <w:rPr>
          <w:rFonts w:asciiTheme="majorHAnsi" w:hAnsiTheme="majorHAnsi"/>
          <w:sz w:val="12"/>
          <w:szCs w:val="12"/>
        </w:rPr>
        <w:t xml:space="preserve"> Agreement may have been perceived by Milosevic as risking loss of Kosovo and his continued rule of Serbia and, as a result, may have required higher levels of NA-TO deterrence to have prevented Milosevic's actions in defiance. Certainly NATO's previous hesitant responses in 1995 against Milosevic in the Bosnia phase of the Yugoslav crisis and in 1998-99 in early attempts to deal with Kosovo did not create a high level of deterrence.35 One can only surmise whether the killing in Kosovo could have been avoided had NATO taken a different tack, both structuring the issue less as loss avoidance for Milosevic and considerably enhancing deterrence. Suppose, for example, NATO had emphasized that it had no interest in intervening in Serbia's civil conflict with the KLA but that it would emphatically take action to punish massive "ethnic cleansing" and other humanitarian outrages, as had been practiced in Bosnia. And on the deterrence side, it made clear in advance the severity of any NATO bombardment, the potential for introduction of ground troops if necessary, that in any assault it would pursue a "Leadership Strategy" focused on targets of importance to Milosevic and his principal henchmen (including their hold on power), and that it would immediately, unlike as earlier in Bosnia, seek to generate war crime indictments of all top Serbian leaders implicated in any atrocities. The point here is not to second-guess NATO's actions in Kosovo but to suggest that taking into account potential "cognitive bias," such as "prospect theory," may be useful in fashioning effective deterrence. "Prospect theory" may also have relevance in predicting that it may be easier to deter (that is, lower levels are necessary) an aggression than to undo that aggression. Thus, much higher levels of deterrence were probably required to compel Saddam Hussein to leave Kuwait than to prevent him initially from invading that state. In fact, not even the presence of a powerful Desert Storm military force and a Security Council Resolution directing him to leave caused Hussein to voluntarily withdraw. As this real-world example illustrates, there is considerable experimental evidence in "prospect theory" of an almost instant renormalization of reference point after a gain; that is, relatively quickly after Saddam Hussein took Kuwait, a withdrawal was framed as a loss setting, which he would take high risk to avoid. Indeed, we tend to think of such settings as settings of </w:t>
      </w:r>
      <w:proofErr w:type="spellStart"/>
      <w:r w:rsidRPr="00B75BDC">
        <w:rPr>
          <w:rFonts w:asciiTheme="majorHAnsi" w:hAnsiTheme="majorHAnsi"/>
          <w:sz w:val="12"/>
          <w:szCs w:val="12"/>
        </w:rPr>
        <w:t>compellance</w:t>
      </w:r>
      <w:proofErr w:type="spellEnd"/>
      <w:r w:rsidRPr="00B75BDC">
        <w:rPr>
          <w:rFonts w:asciiTheme="majorHAnsi" w:hAnsiTheme="majorHAnsi"/>
          <w:sz w:val="12"/>
          <w:szCs w:val="12"/>
        </w:rPr>
        <w:t xml:space="preserve">, requiring higher levels of incentive to achieve compulsion producing an action, rather than deterrence needed for prevention. </w:t>
      </w:r>
      <w:r w:rsidRPr="00B75BDC">
        <w:rPr>
          <w:rFonts w:asciiTheme="majorHAnsi" w:eastAsia="Cambria" w:hAnsiTheme="majorHAnsi" w:cs="Arial"/>
          <w:color w:val="000000"/>
          <w:sz w:val="12"/>
          <w:szCs w:val="12"/>
        </w:rPr>
        <w:t xml:space="preserve">One should also be careful not to overstate the effect of "prospect theory" or to fail to assess a threat in its complete context. We should remember that a belated pledge of Great Britain to defend Poland before the Nazi attack did not deter Hitler, who believed under the circumstances that the British pledge would not be honored. It is also possible that the greater relative wealth of democracies, which have less to gain in </w:t>
      </w:r>
      <w:proofErr w:type="spellStart"/>
      <w:r w:rsidRPr="00B75BDC">
        <w:rPr>
          <w:rFonts w:asciiTheme="majorHAnsi" w:eastAsia="Cambria" w:hAnsiTheme="majorHAnsi" w:cs="Arial"/>
          <w:color w:val="000000"/>
          <w:sz w:val="12"/>
          <w:szCs w:val="12"/>
        </w:rPr>
        <w:t>all out</w:t>
      </w:r>
      <w:proofErr w:type="spellEnd"/>
      <w:r w:rsidRPr="00B75BDC">
        <w:rPr>
          <w:rFonts w:asciiTheme="majorHAnsi" w:eastAsia="Cambria" w:hAnsiTheme="majorHAnsi" w:cs="Arial"/>
          <w:color w:val="000000"/>
          <w:sz w:val="12"/>
          <w:szCs w:val="12"/>
        </w:rPr>
        <w:t xml:space="preserve"> war, is yet another internal factor contributing to the "democratic peace."36 In turn, this also supports the extraordinary tenacity and general record of success of democracies fighting in defensive settings as they may also have more to lose.</w:t>
      </w:r>
      <w:r w:rsidRPr="00B75BDC">
        <w:rPr>
          <w:rFonts w:asciiTheme="majorHAnsi" w:hAnsiTheme="majorHAnsi"/>
          <w:sz w:val="12"/>
          <w:szCs w:val="12"/>
        </w:rPr>
        <w:t xml:space="preserve"> </w:t>
      </w:r>
      <w:r w:rsidRPr="00B75BDC">
        <w:rPr>
          <w:rFonts w:asciiTheme="majorHAnsi" w:eastAsia="Cambria" w:hAnsiTheme="majorHAnsi" w:cs="Arial"/>
          <w:color w:val="000000"/>
          <w:sz w:val="12"/>
          <w:szCs w:val="12"/>
        </w:rPr>
        <w:t xml:space="preserve">In assessing adequacy of deterrence to prevent war, we might also want to consider whether extreme ideology, strongly at odds with reality, may be a factor requiring higher levels of deterrence for effectiveness. One example may be the extreme ideology of Pol Pot leading him to falsely believe that his Khmer Rouge forces could defeat Vietnam.37 He apparently acted on that belief in a series of border incursions against Vietnam that ultimately produced a losing war for him. Similarly, Osama bin Laden's 9/11 attack against America, hopelessly at odds with the reality of his defeating the Western World and producing for him a strategic disaster, seems to have been prompted by his extreme ideology rooted in a distorted concept of Islam at war with the enlightenment. The continuing suicide bombings against Israel, encouraged by radical rejectionists and leading to less and less for the </w:t>
      </w:r>
      <w:proofErr w:type="gramStart"/>
      <w:r w:rsidRPr="00B75BDC">
        <w:rPr>
          <w:rFonts w:asciiTheme="majorHAnsi" w:eastAsia="Cambria" w:hAnsiTheme="majorHAnsi" w:cs="Arial"/>
          <w:color w:val="000000"/>
          <w:sz w:val="12"/>
          <w:szCs w:val="12"/>
        </w:rPr>
        <w:t>Palestinians,</w:t>
      </w:r>
      <w:proofErr w:type="gramEnd"/>
      <w:r w:rsidRPr="00B75BDC">
        <w:rPr>
          <w:rFonts w:asciiTheme="majorHAnsi" w:eastAsia="Cambria" w:hAnsiTheme="majorHAnsi" w:cs="Arial"/>
          <w:color w:val="000000"/>
          <w:sz w:val="12"/>
          <w:szCs w:val="12"/>
        </w:rPr>
        <w:t xml:space="preserve"> may be another example. If extreme ideology is a factor to be considered in assessing levels of deterrence, it does not mean that deterrence is doomed to fail in such settings but only that it must be at higher levels (and properly targeted on the relevant decision elites behind the specific attacks) to be effective, as is also true in perceived loss or </w:t>
      </w:r>
      <w:proofErr w:type="spellStart"/>
      <w:r w:rsidRPr="00B75BDC">
        <w:rPr>
          <w:rFonts w:asciiTheme="majorHAnsi" w:eastAsia="Cambria" w:hAnsiTheme="majorHAnsi" w:cs="Arial"/>
          <w:color w:val="000000"/>
          <w:sz w:val="12"/>
          <w:szCs w:val="12"/>
        </w:rPr>
        <w:t>compellance</w:t>
      </w:r>
      <w:proofErr w:type="spellEnd"/>
      <w:r w:rsidRPr="00B75BDC">
        <w:rPr>
          <w:rFonts w:asciiTheme="majorHAnsi" w:eastAsia="Cambria" w:hAnsiTheme="majorHAnsi" w:cs="Arial"/>
          <w:color w:val="000000"/>
          <w:sz w:val="12"/>
          <w:szCs w:val="12"/>
        </w:rPr>
        <w:t xml:space="preserve"> settings.38 Even if </w:t>
      </w:r>
      <w:r w:rsidRPr="00B75BDC">
        <w:rPr>
          <w:rFonts w:asciiTheme="majorHAnsi" w:hAnsiTheme="majorHAnsi"/>
          <w:sz w:val="12"/>
          <w:szCs w:val="12"/>
        </w:rPr>
        <w:t xml:space="preserve">major war in the modern world is predominantly a result of aggression by nondemocratic regimes, it does not mean that all </w:t>
      </w:r>
      <w:proofErr w:type="spellStart"/>
      <w:r w:rsidRPr="00B75BDC">
        <w:rPr>
          <w:rFonts w:asciiTheme="majorHAnsi" w:hAnsiTheme="majorHAnsi"/>
          <w:sz w:val="12"/>
          <w:szCs w:val="12"/>
        </w:rPr>
        <w:t>nondemocracies</w:t>
      </w:r>
      <w:proofErr w:type="spellEnd"/>
      <w:r w:rsidRPr="00B75BDC">
        <w:rPr>
          <w:rFonts w:asciiTheme="majorHAnsi" w:hAnsiTheme="majorHAnsi"/>
          <w:sz w:val="12"/>
          <w:szCs w:val="12"/>
        </w:rPr>
        <w:t xml:space="preserve"> pose a risk of war all, or even some, of the time. Salazar's Portugal did not commit aggression. Nor today </w:t>
      </w:r>
      <w:proofErr w:type="gramStart"/>
      <w:r w:rsidRPr="00B75BDC">
        <w:rPr>
          <w:rFonts w:asciiTheme="majorHAnsi" w:hAnsiTheme="majorHAnsi"/>
          <w:sz w:val="12"/>
          <w:szCs w:val="12"/>
        </w:rPr>
        <w:t>do</w:t>
      </w:r>
      <w:proofErr w:type="gramEnd"/>
      <w:r w:rsidRPr="00B75BDC">
        <w:rPr>
          <w:rFonts w:asciiTheme="majorHAnsi" w:hAnsiTheme="majorHAnsi"/>
          <w:sz w:val="12"/>
          <w:szCs w:val="12"/>
        </w:rPr>
        <w:t xml:space="preserve"> Singapore or Bahrain or countless other </w:t>
      </w:r>
      <w:proofErr w:type="spellStart"/>
      <w:r w:rsidRPr="00B75BDC">
        <w:rPr>
          <w:rFonts w:asciiTheme="majorHAnsi" w:hAnsiTheme="majorHAnsi"/>
          <w:sz w:val="12"/>
          <w:szCs w:val="12"/>
        </w:rPr>
        <w:t>nondemocracies</w:t>
      </w:r>
      <w:proofErr w:type="spellEnd"/>
      <w:r w:rsidRPr="00B75BDC">
        <w:rPr>
          <w:rFonts w:asciiTheme="majorHAnsi" w:hAnsiTheme="majorHAnsi"/>
          <w:sz w:val="12"/>
          <w:szCs w:val="12"/>
        </w:rPr>
        <w:t xml:space="preserve"> pose a threat. That is, today </w:t>
      </w:r>
      <w:proofErr w:type="spellStart"/>
      <w:r w:rsidRPr="00B75BDC">
        <w:rPr>
          <w:rFonts w:asciiTheme="majorHAnsi" w:hAnsiTheme="majorHAnsi"/>
          <w:sz w:val="12"/>
          <w:szCs w:val="12"/>
        </w:rPr>
        <w:t>nondemocracy</w:t>
      </w:r>
      <w:proofErr w:type="spellEnd"/>
      <w:r w:rsidRPr="00B75BDC">
        <w:rPr>
          <w:rFonts w:asciiTheme="majorHAnsi" w:hAnsiTheme="majorHAnsi"/>
          <w:sz w:val="12"/>
          <w:szCs w:val="12"/>
        </w:rPr>
        <w:t xml:space="preserve"> comes close to a necessary condition in generating the high risk behavior leading to major interstate war. But it is, by itself, not a sufficient condition for war. The many reasons for this, of course, include a plethora of internal factors, such as differences in leadership perspectives and values, size of military, and relative </w:t>
      </w:r>
      <w:r w:rsidRPr="00B75BDC">
        <w:rPr>
          <w:rFonts w:asciiTheme="majorHAnsi" w:hAnsiTheme="majorHAnsi"/>
          <w:sz w:val="12"/>
          <w:szCs w:val="12"/>
        </w:rPr>
        <w:lastRenderedPageBreak/>
        <w:t>degree of the rule of law, as well as levels of external deterrence.39</w:t>
      </w:r>
      <w:r w:rsidRPr="00A809F9">
        <w:rPr>
          <w:rFonts w:asciiTheme="majorHAnsi" w:hAnsiTheme="majorHAnsi"/>
        </w:rPr>
        <w:t xml:space="preserve"> But </w:t>
      </w:r>
      <w:r w:rsidRPr="00A809F9">
        <w:rPr>
          <w:rStyle w:val="StyleBoldUnderline"/>
          <w:rFonts w:asciiTheme="majorHAnsi" w:hAnsiTheme="majorHAnsi"/>
          <w:highlight w:val="green"/>
        </w:rPr>
        <w:t>where an </w:t>
      </w:r>
      <w:r w:rsidRPr="00A809F9">
        <w:rPr>
          <w:rFonts w:asciiTheme="majorHAnsi" w:eastAsia="Cambria" w:hAnsiTheme="majorHAnsi" w:cs="Arial"/>
          <w:color w:val="000000"/>
          <w:u w:val="single"/>
        </w:rPr>
        <w:t>aggressive </w:t>
      </w:r>
      <w:proofErr w:type="spellStart"/>
      <w:r w:rsidRPr="00A809F9">
        <w:rPr>
          <w:rStyle w:val="StyleBoldUnderline"/>
          <w:rFonts w:asciiTheme="majorHAnsi" w:hAnsiTheme="majorHAnsi"/>
          <w:highlight w:val="green"/>
        </w:rPr>
        <w:t>nondemocraticregime</w:t>
      </w:r>
      <w:proofErr w:type="spellEnd"/>
      <w:r w:rsidRPr="00A809F9">
        <w:rPr>
          <w:rStyle w:val="StyleBoldUnderline"/>
          <w:rFonts w:asciiTheme="majorHAnsi" w:hAnsiTheme="majorHAnsi"/>
          <w:highlight w:val="green"/>
        </w:rPr>
        <w:t xml:space="preserve"> is present and poses a credible military threat</w:t>
      </w:r>
      <w:r w:rsidRPr="00A809F9">
        <w:rPr>
          <w:rStyle w:val="StyleBoldUnderline"/>
          <w:rFonts w:asciiTheme="majorHAnsi" w:hAnsiTheme="majorHAnsi"/>
          <w:highlight w:val="cyan"/>
        </w:rPr>
        <w:t>,</w:t>
      </w:r>
      <w:r w:rsidRPr="00A809F9">
        <w:rPr>
          <w:rFonts w:asciiTheme="majorHAnsi" w:hAnsiTheme="majorHAnsi"/>
        </w:rPr>
        <w:t> then it is the totality of external factors, that is, </w:t>
      </w:r>
      <w:r w:rsidRPr="00A809F9">
        <w:rPr>
          <w:rStyle w:val="StyleBoldUnderline"/>
          <w:rFonts w:asciiTheme="majorHAnsi" w:hAnsiTheme="majorHAnsi"/>
          <w:highlight w:val="green"/>
        </w:rPr>
        <w:t>deterrence</w:t>
      </w:r>
      <w:r w:rsidRPr="00A809F9">
        <w:rPr>
          <w:rFonts w:asciiTheme="majorHAnsi" w:hAnsiTheme="majorHAnsi"/>
        </w:rPr>
        <w:t>, that </w:t>
      </w:r>
      <w:r w:rsidRPr="00A809F9">
        <w:rPr>
          <w:rStyle w:val="StyleBoldUnderline"/>
          <w:rFonts w:asciiTheme="majorHAnsi" w:hAnsiTheme="majorHAnsi"/>
          <w:highlight w:val="green"/>
        </w:rPr>
        <w:t>become crucial.</w:t>
      </w:r>
    </w:p>
    <w:p w14:paraId="064A52E3" w14:textId="77777777" w:rsidR="002405CC" w:rsidRPr="00143942" w:rsidRDefault="002405CC" w:rsidP="002405CC">
      <w:pPr>
        <w:pStyle w:val="Heading4"/>
      </w:pPr>
      <w:r w:rsidRPr="00143942">
        <w:t xml:space="preserve">Turn – “nuclear apartheid” arguments erase </w:t>
      </w:r>
      <w:r w:rsidRPr="00143942">
        <w:rPr>
          <w:i/>
        </w:rPr>
        <w:t xml:space="preserve">internal </w:t>
      </w:r>
      <w:r w:rsidRPr="00143942">
        <w:t xml:space="preserve">difference in Third World countries by valorizing nuclear weapons development as a strategy of resistance – that cedes the political </w:t>
      </w:r>
      <w:proofErr w:type="spellStart"/>
      <w:r w:rsidRPr="00143942">
        <w:t>to</w:t>
      </w:r>
      <w:proofErr w:type="spellEnd"/>
      <w:r w:rsidRPr="00143942">
        <w:t xml:space="preserve"> conservative, nationalistic political groups</w:t>
      </w:r>
    </w:p>
    <w:p w14:paraId="6C5A81CA" w14:textId="77777777" w:rsidR="002405CC" w:rsidRPr="00143942" w:rsidRDefault="002405CC" w:rsidP="002405CC">
      <w:pPr>
        <w:pStyle w:val="card"/>
        <w:ind w:left="0"/>
        <w:rPr>
          <w:rStyle w:val="StyleStyleBold12pt"/>
          <w:rFonts w:asciiTheme="majorHAnsi" w:hAnsiTheme="majorHAnsi"/>
        </w:rPr>
      </w:pPr>
      <w:proofErr w:type="spellStart"/>
      <w:r w:rsidRPr="00143942">
        <w:rPr>
          <w:rStyle w:val="StyleStyleBold12pt"/>
          <w:rFonts w:asciiTheme="majorHAnsi" w:hAnsiTheme="majorHAnsi"/>
        </w:rPr>
        <w:t>Biswas</w:t>
      </w:r>
      <w:proofErr w:type="spellEnd"/>
      <w:r w:rsidRPr="00143942">
        <w:rPr>
          <w:rStyle w:val="StyleStyleBold12pt"/>
          <w:rFonts w:asciiTheme="majorHAnsi" w:hAnsiTheme="majorHAnsi"/>
        </w:rPr>
        <w:t xml:space="preserve"> ‘1</w:t>
      </w:r>
    </w:p>
    <w:p w14:paraId="67320C7B" w14:textId="77777777" w:rsidR="002405CC" w:rsidRPr="00143942" w:rsidRDefault="002405CC" w:rsidP="002405CC">
      <w:pPr>
        <w:rPr>
          <w:rFonts w:asciiTheme="majorHAnsi" w:hAnsiTheme="majorHAnsi"/>
        </w:rPr>
      </w:pPr>
      <w:r w:rsidRPr="00143942">
        <w:rPr>
          <w:rFonts w:asciiTheme="majorHAnsi" w:hAnsiTheme="majorHAnsi"/>
        </w:rPr>
        <w:t>(</w:t>
      </w:r>
      <w:proofErr w:type="spellStart"/>
      <w:r w:rsidRPr="00143942">
        <w:rPr>
          <w:rFonts w:asciiTheme="majorHAnsi" w:hAnsiTheme="majorHAnsi"/>
        </w:rPr>
        <w:t>Shampa</w:t>
      </w:r>
      <w:proofErr w:type="spellEnd"/>
      <w:r w:rsidRPr="00143942">
        <w:rPr>
          <w:rFonts w:asciiTheme="majorHAnsi" w:hAnsiTheme="majorHAnsi"/>
        </w:rPr>
        <w:t xml:space="preserve">, Political Science Professor @ Whitman College, </w:t>
      </w:r>
      <w:r w:rsidRPr="00143942">
        <w:rPr>
          <w:rFonts w:asciiTheme="majorHAnsi" w:hAnsiTheme="majorHAnsi"/>
          <w:i/>
        </w:rPr>
        <w:t>Alternatives</w:t>
      </w:r>
      <w:r w:rsidRPr="00143942">
        <w:rPr>
          <w:rFonts w:asciiTheme="majorHAnsi" w:hAnsiTheme="majorHAnsi"/>
        </w:rPr>
        <w:t>, Vol. 26, Issue 4, 2001)</w:t>
      </w:r>
    </w:p>
    <w:p w14:paraId="0615AC52" w14:textId="77777777" w:rsidR="002405CC" w:rsidRPr="00143942" w:rsidRDefault="002405CC" w:rsidP="002405CC">
      <w:pPr>
        <w:rPr>
          <w:rFonts w:asciiTheme="majorHAnsi" w:hAnsiTheme="majorHAnsi"/>
        </w:rPr>
      </w:pPr>
    </w:p>
    <w:p w14:paraId="3EDA4667" w14:textId="3A43B4DC" w:rsidR="002405CC" w:rsidRPr="000E0A2D" w:rsidRDefault="002405CC" w:rsidP="000E0A2D">
      <w:pPr>
        <w:pStyle w:val="card"/>
        <w:ind w:left="0"/>
        <w:rPr>
          <w:rFonts w:asciiTheme="majorHAnsi" w:hAnsiTheme="majorHAnsi"/>
        </w:rPr>
      </w:pPr>
      <w:r w:rsidRPr="00143942">
        <w:rPr>
          <w:rFonts w:asciiTheme="majorHAnsi" w:hAnsiTheme="majorHAnsi"/>
        </w:rPr>
        <w:t xml:space="preserve">Where does that leave us with the question of “nuclear apartheid”? </w:t>
      </w:r>
      <w:r w:rsidRPr="00D13799">
        <w:rPr>
          <w:rStyle w:val="StyleBoldUnderline"/>
        </w:rPr>
        <w:t>As persuasive as the nuclear-apartheid argument may be at pointing to one set of global exclusions, its complicity in the production of</w:t>
      </w:r>
      <w:r w:rsidRPr="00143942">
        <w:rPr>
          <w:rFonts w:asciiTheme="majorHAnsi" w:hAnsiTheme="majorHAnsi"/>
        </w:rPr>
        <w:t xml:space="preserve"> boundaries that help sustain a whole </w:t>
      </w:r>
      <w:r w:rsidRPr="00D13799">
        <w:rPr>
          <w:rStyle w:val="StyleBoldUnderline"/>
        </w:rPr>
        <w:t>other</w:t>
      </w:r>
      <w:r w:rsidRPr="00143942">
        <w:rPr>
          <w:rFonts w:asciiTheme="majorHAnsi" w:hAnsiTheme="majorHAnsi"/>
        </w:rPr>
        <w:t xml:space="preserve"> set of </w:t>
      </w:r>
      <w:r w:rsidRPr="00D13799">
        <w:rPr>
          <w:rStyle w:val="StyleBoldUnderline"/>
        </w:rPr>
        <w:t>exclusions</w:t>
      </w:r>
      <w:r w:rsidRPr="00143942">
        <w:rPr>
          <w:rFonts w:asciiTheme="majorHAnsi" w:hAnsiTheme="majorHAnsi"/>
        </w:rPr>
        <w:t xml:space="preserve"> also </w:t>
      </w:r>
      <w:r w:rsidRPr="00D13799">
        <w:rPr>
          <w:rStyle w:val="StyleBoldUnderline"/>
        </w:rPr>
        <w:t>makes it suspect</w:t>
      </w:r>
      <w:r w:rsidRPr="00143942">
        <w:rPr>
          <w:rFonts w:asciiTheme="majorHAnsi" w:hAnsiTheme="majorHAnsi"/>
        </w:rPr>
        <w:t xml:space="preserve">. It is precisely the resonances of the concept of apartheid, and the strong visceral response it generates, that gives it the ability to bound and erase much more effectively. In one bold move, </w:t>
      </w:r>
      <w:r w:rsidRPr="009939CC">
        <w:rPr>
          <w:rStyle w:val="StyleBoldUnderline"/>
          <w:highlight w:val="green"/>
        </w:rPr>
        <w:t>the nuclear-apartheid</w:t>
      </w:r>
      <w:r w:rsidRPr="00D13799">
        <w:rPr>
          <w:rStyle w:val="StyleBoldUnderline"/>
        </w:rPr>
        <w:t xml:space="preserve"> argument </w:t>
      </w:r>
      <w:r w:rsidRPr="009939CC">
        <w:rPr>
          <w:rStyle w:val="StyleBoldUnderline"/>
          <w:highlight w:val="green"/>
        </w:rPr>
        <w:t>announces</w:t>
      </w:r>
      <w:r w:rsidRPr="00D13799">
        <w:rPr>
          <w:rStyle w:val="StyleBoldUnderline"/>
        </w:rPr>
        <w:t xml:space="preserve"> the place of </w:t>
      </w:r>
      <w:r w:rsidRPr="009939CC">
        <w:rPr>
          <w:rStyle w:val="StyleBoldUnderline"/>
          <w:highlight w:val="green"/>
        </w:rPr>
        <w:t>nuclear weaponry as the arbiter of global</w:t>
      </w:r>
      <w:r w:rsidRPr="00143942">
        <w:rPr>
          <w:rFonts w:asciiTheme="majorHAnsi" w:hAnsiTheme="majorHAnsi"/>
        </w:rPr>
        <w:t xml:space="preserve"> power and </w:t>
      </w:r>
      <w:r w:rsidRPr="009939CC">
        <w:rPr>
          <w:rStyle w:val="StyleBoldUnderline"/>
          <w:highlight w:val="green"/>
        </w:rPr>
        <w:t>status, and</w:t>
      </w:r>
      <w:r w:rsidRPr="009939CC">
        <w:rPr>
          <w:rStyle w:val="StyleBoldUnderline"/>
        </w:rPr>
        <w:t xml:space="preserve"> how </w:t>
      </w:r>
      <w:r w:rsidRPr="009939CC">
        <w:rPr>
          <w:rStyle w:val="StyleBoldUnderline"/>
          <w:highlight w:val="green"/>
        </w:rPr>
        <w:t>its inaccessibility</w:t>
      </w:r>
      <w:r w:rsidRPr="00143942">
        <w:rPr>
          <w:rFonts w:asciiTheme="majorHAnsi" w:hAnsiTheme="majorHAnsi"/>
        </w:rPr>
        <w:t xml:space="preserve"> or unavailability </w:t>
      </w:r>
      <w:r w:rsidRPr="009939CC">
        <w:rPr>
          <w:rStyle w:val="StyleBoldUnderline"/>
          <w:highlight w:val="green"/>
        </w:rPr>
        <w:t xml:space="preserve">to a </w:t>
      </w:r>
      <w:proofErr w:type="spellStart"/>
      <w:r w:rsidRPr="009939CC">
        <w:rPr>
          <w:rStyle w:val="StyleBoldUnderline"/>
          <w:highlight w:val="green"/>
        </w:rPr>
        <w:t>racialized</w:t>
      </w:r>
      <w:proofErr w:type="spellEnd"/>
      <w:r w:rsidRPr="009939CC">
        <w:rPr>
          <w:rStyle w:val="StyleBoldUnderline"/>
          <w:highlight w:val="green"/>
        </w:rPr>
        <w:t xml:space="preserve"> Third World</w:t>
      </w:r>
      <w:r w:rsidRPr="00D13799">
        <w:rPr>
          <w:rStyle w:val="StyleBoldUnderline"/>
        </w:rPr>
        <w:t xml:space="preserve"> relegates it forever to the </w:t>
      </w:r>
      <w:proofErr w:type="spellStart"/>
      <w:r w:rsidRPr="00D13799">
        <w:rPr>
          <w:rStyle w:val="StyleBoldUnderline"/>
        </w:rPr>
        <w:t>dustheap</w:t>
      </w:r>
      <w:proofErr w:type="spellEnd"/>
      <w:r w:rsidRPr="00D13799">
        <w:rPr>
          <w:rStyle w:val="StyleBoldUnderline"/>
        </w:rPr>
        <w:t xml:space="preserve"> of history. </w:t>
      </w:r>
      <w:r w:rsidRPr="009939CC">
        <w:rPr>
          <w:rStyle w:val="StyleBoldUnderline"/>
          <w:highlight w:val="green"/>
        </w:rPr>
        <w:t>It</w:t>
      </w:r>
      <w:r w:rsidRPr="00D13799">
        <w:rPr>
          <w:rStyle w:val="StyleBoldUnderline"/>
        </w:rPr>
        <w:t xml:space="preserve"> thus </w:t>
      </w:r>
      <w:r w:rsidRPr="009939CC">
        <w:rPr>
          <w:rStyle w:val="StyleBoldUnderline"/>
          <w:highlight w:val="green"/>
        </w:rPr>
        <w:t>makes it possible for “Indians” to imagine themselves as a “community of resistance.</w:t>
      </w:r>
      <w:r w:rsidRPr="00D13799">
        <w:rPr>
          <w:rStyle w:val="StyleBoldUnderline"/>
        </w:rPr>
        <w:t>”</w:t>
      </w:r>
      <w:r w:rsidRPr="00143942">
        <w:rPr>
          <w:rFonts w:asciiTheme="majorHAnsi" w:hAnsiTheme="majorHAnsi"/>
        </w:rPr>
        <w:t xml:space="preserve"> However, </w:t>
      </w:r>
      <w:r w:rsidRPr="009939CC">
        <w:rPr>
          <w:rStyle w:val="StyleBoldUnderline"/>
          <w:highlight w:val="green"/>
        </w:rPr>
        <w:t>with that same stroke, the nuclear-apartheid position creates</w:t>
      </w:r>
      <w:r w:rsidRPr="00143942">
        <w:rPr>
          <w:rFonts w:asciiTheme="majorHAnsi" w:hAnsiTheme="majorHAnsi"/>
        </w:rPr>
        <w:t xml:space="preserve"> and sustains yet </w:t>
      </w:r>
      <w:r w:rsidRPr="009939CC">
        <w:rPr>
          <w:rStyle w:val="StyleBoldUnderline"/>
          <w:highlight w:val="green"/>
        </w:rPr>
        <w:t xml:space="preserve">another </w:t>
      </w:r>
      <w:proofErr w:type="spellStart"/>
      <w:r w:rsidRPr="009939CC">
        <w:rPr>
          <w:rStyle w:val="StyleBoldUnderline"/>
          <w:highlight w:val="green"/>
        </w:rPr>
        <w:t>racialized</w:t>
      </w:r>
      <w:proofErr w:type="spellEnd"/>
      <w:r w:rsidRPr="009939CC">
        <w:rPr>
          <w:rStyle w:val="StyleBoldUnderline"/>
          <w:highlight w:val="green"/>
        </w:rPr>
        <w:t xml:space="preserve"> hierarchy, bringing into being an India that is exclusionary and oppressive</w:t>
      </w:r>
      <w:r w:rsidRPr="00D13799">
        <w:rPr>
          <w:rStyle w:val="StyleBoldUnderline"/>
        </w:rPr>
        <w:t>. And it is precisely the boldness of this racial signifier that carries with it the ability to</w:t>
      </w:r>
      <w:r w:rsidRPr="00143942">
        <w:rPr>
          <w:rFonts w:asciiTheme="majorHAnsi" w:hAnsiTheme="majorHAnsi"/>
        </w:rPr>
        <w:t xml:space="preserve"> erase, mask, and </w:t>
      </w:r>
      <w:r w:rsidRPr="00D13799">
        <w:rPr>
          <w:rStyle w:val="StyleBoldUnderline"/>
        </w:rPr>
        <w:t xml:space="preserve">exclude much more effectively. In the hands of the BJP, </w:t>
      </w:r>
      <w:r w:rsidRPr="005E30DE">
        <w:rPr>
          <w:rStyle w:val="StyleBoldUnderline"/>
          <w:highlight w:val="green"/>
        </w:rPr>
        <w:t>the “nuclear apartheid”</w:t>
      </w:r>
      <w:r w:rsidRPr="00D13799">
        <w:rPr>
          <w:rStyle w:val="StyleBoldUnderline"/>
        </w:rPr>
        <w:t xml:space="preserve"> position becomes dangerous</w:t>
      </w:r>
      <w:r w:rsidRPr="00143942">
        <w:rPr>
          <w:rFonts w:asciiTheme="majorHAnsi" w:hAnsiTheme="majorHAnsi"/>
        </w:rPr>
        <w:t xml:space="preserve">—because the very boldness of </w:t>
      </w:r>
      <w:r w:rsidRPr="00D13799">
        <w:rPr>
          <w:rStyle w:val="StyleBoldUnderline"/>
        </w:rPr>
        <w:t>this</w:t>
      </w:r>
      <w:r w:rsidRPr="00143942">
        <w:rPr>
          <w:rStyle w:val="StyleBoldUnderline"/>
          <w:rFonts w:asciiTheme="majorHAnsi" w:hAnsiTheme="majorHAnsi"/>
        </w:rPr>
        <w:t xml:space="preserve"> </w:t>
      </w:r>
      <w:r w:rsidRPr="00143942">
        <w:rPr>
          <w:rFonts w:asciiTheme="majorHAnsi" w:hAnsiTheme="majorHAnsi"/>
        </w:rPr>
        <w:t xml:space="preserve">racial </w:t>
      </w:r>
      <w:r w:rsidRPr="005E30DE">
        <w:rPr>
          <w:rStyle w:val="StyleBoldUnderline"/>
          <w:highlight w:val="green"/>
        </w:rPr>
        <w:t>signifier makes it possible for the BJP to effect closure on its hegemonic vision of the Hindu/Indian nation</w:t>
      </w:r>
      <w:r w:rsidRPr="00143942">
        <w:rPr>
          <w:rFonts w:asciiTheme="majorHAnsi" w:hAnsiTheme="majorHAnsi"/>
        </w:rPr>
        <w:t xml:space="preserve">. Hence, this article has argued, in taking seriously the </w:t>
      </w:r>
      <w:proofErr w:type="spellStart"/>
      <w:r w:rsidRPr="00143942">
        <w:rPr>
          <w:rFonts w:asciiTheme="majorHAnsi" w:hAnsiTheme="majorHAnsi"/>
        </w:rPr>
        <w:t>racialized</w:t>
      </w:r>
      <w:proofErr w:type="spellEnd"/>
      <w:r w:rsidRPr="00143942">
        <w:rPr>
          <w:rFonts w:asciiTheme="majorHAnsi" w:hAnsiTheme="majorHAnsi"/>
        </w:rPr>
        <w:t xml:space="preserve"> exclusions revealed by the use of the “nuclear apartheid” position at the international level, </w:t>
      </w:r>
      <w:r w:rsidRPr="00D13799">
        <w:rPr>
          <w:rStyle w:val="StyleBoldUnderline"/>
        </w:rPr>
        <w:t xml:space="preserve">one must simultaneously reveal another set of </w:t>
      </w:r>
      <w:proofErr w:type="spellStart"/>
      <w:r w:rsidRPr="00D13799">
        <w:rPr>
          <w:rStyle w:val="StyleBoldUnderline"/>
        </w:rPr>
        <w:t>racialized</w:t>
      </w:r>
      <w:proofErr w:type="spellEnd"/>
      <w:r w:rsidRPr="00D13799">
        <w:rPr>
          <w:rStyle w:val="StyleBoldUnderline"/>
        </w:rPr>
        <w:t xml:space="preserve"> exclusions effected by the BJP in consolidating its hold on state power</w:t>
      </w:r>
      <w:r w:rsidRPr="00143942">
        <w:rPr>
          <w:rFonts w:asciiTheme="majorHAnsi" w:hAnsiTheme="majorHAnsi"/>
        </w:rPr>
        <w:t xml:space="preserve">. I have argued that comprehending the force and effect of the invocation of “race” through the nuclear-apartheid position means to understand this mutually constitutive co-construction of </w:t>
      </w:r>
      <w:proofErr w:type="spellStart"/>
      <w:r w:rsidRPr="00143942">
        <w:rPr>
          <w:rFonts w:asciiTheme="majorHAnsi" w:hAnsiTheme="majorHAnsi"/>
        </w:rPr>
        <w:t>racialized</w:t>
      </w:r>
      <w:proofErr w:type="spellEnd"/>
      <w:r w:rsidRPr="00143942">
        <w:rPr>
          <w:rFonts w:asciiTheme="majorHAnsi" w:hAnsiTheme="majorHAnsi"/>
        </w:rPr>
        <w:t xml:space="preserve"> domestic and international hierarchical orders.</w:t>
      </w:r>
    </w:p>
    <w:p w14:paraId="56CBA7AC" w14:textId="77777777" w:rsidR="00ED2A34" w:rsidRDefault="00ED2A34" w:rsidP="00ED2A34">
      <w:pPr>
        <w:pStyle w:val="Heading3"/>
      </w:pPr>
      <w:r>
        <w:lastRenderedPageBreak/>
        <w:t>AT: Obama Good Elections</w:t>
      </w:r>
    </w:p>
    <w:p w14:paraId="5DEC4B8C" w14:textId="77777777" w:rsidR="00ED2A34" w:rsidRPr="00573BCF" w:rsidRDefault="00ED2A34" w:rsidP="00ED2A34">
      <w:pPr>
        <w:pStyle w:val="Heading4"/>
      </w:pPr>
      <w:r>
        <w:t xml:space="preserve">I/L your impact – ME </w:t>
      </w:r>
      <w:proofErr w:type="spellStart"/>
      <w:r>
        <w:t>prolif</w:t>
      </w:r>
      <w:proofErr w:type="spellEnd"/>
      <w:r>
        <w:t xml:space="preserve"> draws in other powers</w:t>
      </w:r>
    </w:p>
    <w:p w14:paraId="4D1B2070" w14:textId="77777777" w:rsidR="00ED2A34" w:rsidRPr="002F66EF" w:rsidRDefault="00ED2A34" w:rsidP="00ED2A34">
      <w:pPr>
        <w:pStyle w:val="Heading4"/>
      </w:pPr>
      <w:r>
        <w:t>N/U – foreign policy crises will tank Obama</w:t>
      </w:r>
    </w:p>
    <w:p w14:paraId="24B835B7" w14:textId="77777777" w:rsidR="00ED2A34" w:rsidRPr="002D6C8C" w:rsidRDefault="00ED2A34" w:rsidP="00ED2A34">
      <w:pPr>
        <w:rPr>
          <w:sz w:val="14"/>
        </w:rPr>
      </w:pPr>
      <w:r w:rsidRPr="00063416">
        <w:rPr>
          <w:rStyle w:val="StyleStyleBold12pt"/>
        </w:rPr>
        <w:t>Morrissey, 9/18</w:t>
      </w:r>
      <w:r w:rsidRPr="002D6C8C">
        <w:rPr>
          <w:sz w:val="14"/>
        </w:rPr>
        <w:t xml:space="preserve"> (Ed, 9/18/2012, “Will this become a foreign-policy election?” </w:t>
      </w:r>
      <w:hyperlink r:id="rId12" w:history="1">
        <w:r w:rsidRPr="002D6C8C">
          <w:rPr>
            <w:rStyle w:val="Hyperlink"/>
            <w:sz w:val="14"/>
          </w:rPr>
          <w:t>http://hotair.com/archives/2012/09/18/will-this-become-a-foreign-policy-election/</w:t>
        </w:r>
      </w:hyperlink>
      <w:r>
        <w:rPr>
          <w:sz w:val="14"/>
        </w:rPr>
        <w:t xml:space="preserve"> )</w:t>
      </w:r>
    </w:p>
    <w:p w14:paraId="49F17CD4" w14:textId="77777777" w:rsidR="00ED2A34" w:rsidRPr="002D6C8C" w:rsidRDefault="00ED2A34" w:rsidP="00ED2A34">
      <w:pPr>
        <w:rPr>
          <w:sz w:val="14"/>
        </w:rPr>
      </w:pPr>
      <w:r w:rsidRPr="002D6C8C">
        <w:rPr>
          <w:sz w:val="14"/>
        </w:rPr>
        <w:t xml:space="preserve">We’ve assumed throughout this election cycle that the economy and jobs would drive voter choice, but that would mean a referendum on the current incumbent, something Democrats desperately wanted to avoid.  </w:t>
      </w:r>
      <w:r w:rsidRPr="004F3649">
        <w:rPr>
          <w:rStyle w:val="StyleBoldUnderline"/>
        </w:rPr>
        <w:t xml:space="preserve">Two weeks ago, </w:t>
      </w:r>
      <w:r w:rsidRPr="001408EE">
        <w:rPr>
          <w:rStyle w:val="StyleBoldUnderline"/>
          <w:highlight w:val="cyan"/>
        </w:rPr>
        <w:t>Democrats promised</w:t>
      </w:r>
      <w:r w:rsidRPr="004F3649">
        <w:rPr>
          <w:rStyle w:val="StyleBoldUnderline"/>
        </w:rPr>
        <w:t xml:space="preserve"> us that </w:t>
      </w:r>
      <w:r w:rsidRPr="001408EE">
        <w:rPr>
          <w:rStyle w:val="StyleBoldUnderline"/>
          <w:highlight w:val="cyan"/>
        </w:rPr>
        <w:t xml:space="preserve">they would make foreign policy the focus </w:t>
      </w:r>
      <w:r w:rsidRPr="004F3649">
        <w:rPr>
          <w:rStyle w:val="StyleBoldUnderline"/>
        </w:rPr>
        <w:t>of the election</w:t>
      </w:r>
      <w:r w:rsidRPr="002D6C8C">
        <w:rPr>
          <w:sz w:val="14"/>
        </w:rPr>
        <w:t>.  As I note in my column for The Week, that didn’t come from low-level party functionaries, but from the prime-time speakers — including Barack Obama himself:</w:t>
      </w:r>
    </w:p>
    <w:p w14:paraId="504EB891" w14:textId="77777777" w:rsidR="00ED2A34" w:rsidRPr="002D6C8C" w:rsidRDefault="00ED2A34" w:rsidP="00ED2A34">
      <w:pPr>
        <w:rPr>
          <w:sz w:val="14"/>
        </w:rPr>
      </w:pPr>
      <w:r w:rsidRPr="002D6C8C">
        <w:rPr>
          <w:sz w:val="14"/>
        </w:rPr>
        <w:t xml:space="preserve">    Ironically, Democrats had promised a fight on foreign policy just a week earlier, at their national convention. Sen. John Kerry, the party’s nominee in 2004, called the Republican ticket “the most inexperienced foreign-policy twosome to run for president and vice president in decades.” Barack Obama himself attacked Mitt Romney and Paul Ryan as “new to foreign policy,” and warned that “they want to take us back to an era of blustering and blundering that cost America so dearly.” Democrats salivated at the prospect of highlighting Obama’s foreign-policy experience — all of which he compiled over the last three-and-a-half years — as a contrast to the GOP’s nominees, and a transparent attempt to deflect the election away from the economy.</w:t>
      </w:r>
    </w:p>
    <w:p w14:paraId="770B6D90" w14:textId="77777777" w:rsidR="00ED2A34" w:rsidRPr="002D6C8C" w:rsidRDefault="00ED2A34" w:rsidP="00ED2A34">
      <w:pPr>
        <w:tabs>
          <w:tab w:val="left" w:pos="1170"/>
        </w:tabs>
        <w:rPr>
          <w:sz w:val="14"/>
        </w:rPr>
      </w:pPr>
      <w:r w:rsidRPr="002D6C8C">
        <w:rPr>
          <w:sz w:val="14"/>
        </w:rPr>
        <w:t xml:space="preserve">As an old axiom warns, </w:t>
      </w:r>
      <w:r w:rsidRPr="004F3649">
        <w:rPr>
          <w:rStyle w:val="StyleBoldUnderline"/>
        </w:rPr>
        <w:t xml:space="preserve">be careful what you wish for — you just might get it.  With the </w:t>
      </w:r>
      <w:r w:rsidRPr="003774F6">
        <w:rPr>
          <w:rStyle w:val="StyleBoldUnderline"/>
          <w:highlight w:val="cyan"/>
        </w:rPr>
        <w:t>explosion of</w:t>
      </w:r>
      <w:r w:rsidRPr="004F3649">
        <w:rPr>
          <w:rStyle w:val="StyleBoldUnderline"/>
        </w:rPr>
        <w:t xml:space="preserve"> violent </w:t>
      </w:r>
      <w:r w:rsidRPr="00BA63D6">
        <w:rPr>
          <w:rStyle w:val="StyleBoldUnderline"/>
          <w:highlight w:val="cyan"/>
        </w:rPr>
        <w:t>protests in the Muslim world and the</w:t>
      </w:r>
      <w:r w:rsidRPr="004F3649">
        <w:rPr>
          <w:rStyle w:val="StyleBoldUnderline"/>
        </w:rPr>
        <w:t xml:space="preserve"> first US </w:t>
      </w:r>
      <w:r w:rsidRPr="00BA63D6">
        <w:rPr>
          <w:rStyle w:val="StyleBoldUnderline"/>
          <w:highlight w:val="cyan"/>
        </w:rPr>
        <w:t>Ambassador killed</w:t>
      </w:r>
      <w:r w:rsidRPr="004F3649">
        <w:rPr>
          <w:rStyle w:val="StyleBoldUnderline"/>
        </w:rPr>
        <w:t xml:space="preserve"> in the line of duty since 1979, </w:t>
      </w:r>
      <w:r w:rsidRPr="00BA63D6">
        <w:rPr>
          <w:rStyle w:val="StyleBoldUnderline"/>
          <w:highlight w:val="cyan"/>
        </w:rPr>
        <w:t>foreign policy has finally intruded in a big way in this election</w:t>
      </w:r>
      <w:r w:rsidRPr="004F3649">
        <w:rPr>
          <w:rStyle w:val="StyleBoldUnderline"/>
        </w:rPr>
        <w:t xml:space="preserve"> — and </w:t>
      </w:r>
      <w:r w:rsidRPr="00BA63D6">
        <w:rPr>
          <w:rStyle w:val="StyleBoldUnderline"/>
          <w:highlight w:val="cyan"/>
        </w:rPr>
        <w:t>it doesn’t make Obama look good</w:t>
      </w:r>
      <w:r w:rsidRPr="004F3649">
        <w:rPr>
          <w:rStyle w:val="StyleBoldUnderline"/>
        </w:rPr>
        <w:t xml:space="preserve"> at all</w:t>
      </w:r>
      <w:r w:rsidRPr="002D6C8C">
        <w:rPr>
          <w:sz w:val="14"/>
        </w:rPr>
        <w:t xml:space="preserve">.  </w:t>
      </w:r>
      <w:r w:rsidRPr="00347C8B">
        <w:rPr>
          <w:rStyle w:val="StyleBoldUnderline"/>
        </w:rPr>
        <w:t xml:space="preserve">When the Washington </w:t>
      </w:r>
      <w:r w:rsidRPr="00BA63D6">
        <w:rPr>
          <w:rStyle w:val="StyleBoldUnderline"/>
          <w:highlight w:val="cyan"/>
        </w:rPr>
        <w:t>Post’s liberal columnist</w:t>
      </w:r>
      <w:r w:rsidRPr="002D6C8C">
        <w:rPr>
          <w:sz w:val="14"/>
        </w:rPr>
        <w:t xml:space="preserve"> Richard Cohen </w:t>
      </w:r>
      <w:r w:rsidRPr="006875AA">
        <w:rPr>
          <w:rStyle w:val="StyleBoldUnderline"/>
          <w:highlight w:val="cyan"/>
        </w:rPr>
        <w:t>rips a Democrat</w:t>
      </w:r>
      <w:r w:rsidRPr="00347C8B">
        <w:rPr>
          <w:rStyle w:val="StyleBoldUnderline"/>
        </w:rPr>
        <w:t>ic</w:t>
      </w:r>
      <w:r w:rsidRPr="006875AA">
        <w:rPr>
          <w:rStyle w:val="StyleBoldUnderline"/>
          <w:highlight w:val="cyan"/>
        </w:rPr>
        <w:t xml:space="preserve"> </w:t>
      </w:r>
      <w:r w:rsidRPr="00347C8B">
        <w:rPr>
          <w:rStyle w:val="StyleBoldUnderline"/>
        </w:rPr>
        <w:t xml:space="preserve">President </w:t>
      </w:r>
      <w:r w:rsidRPr="006875AA">
        <w:rPr>
          <w:rStyle w:val="StyleBoldUnderline"/>
          <w:highlight w:val="cyan"/>
        </w:rPr>
        <w:t xml:space="preserve">for a feckless foreign policy, it’s a stark indicator of just </w:t>
      </w:r>
      <w:r w:rsidRPr="006875AA">
        <w:rPr>
          <w:rStyle w:val="Emphasis"/>
          <w:highlight w:val="cyan"/>
        </w:rPr>
        <w:t>how badly Obama has failed</w:t>
      </w:r>
      <w:r w:rsidRPr="002D6C8C">
        <w:rPr>
          <w:sz w:val="14"/>
        </w:rPr>
        <w:t xml:space="preserve"> on this front:</w:t>
      </w:r>
    </w:p>
    <w:p w14:paraId="0C7713D1" w14:textId="77777777" w:rsidR="00ED2A34" w:rsidRPr="002D6C8C" w:rsidRDefault="00ED2A34" w:rsidP="00ED2A34">
      <w:pPr>
        <w:rPr>
          <w:sz w:val="14"/>
        </w:rPr>
      </w:pPr>
      <w:r w:rsidRPr="002D6C8C">
        <w:rPr>
          <w:sz w:val="14"/>
        </w:rPr>
        <w:t xml:space="preserve">    What lessons can be learned from events in Libya? That nothing good will come out of the Arab Spring? </w:t>
      </w:r>
      <w:proofErr w:type="gramStart"/>
      <w:r w:rsidRPr="002D6C8C">
        <w:rPr>
          <w:sz w:val="14"/>
        </w:rPr>
        <w:t>That Arabs are volatile, easily excitable and prone to acting out?</w:t>
      </w:r>
      <w:proofErr w:type="gramEnd"/>
      <w:r w:rsidRPr="002D6C8C">
        <w:rPr>
          <w:sz w:val="14"/>
        </w:rPr>
        <w:t xml:space="preserve"> That the United States, Mitt Romney notwithstanding, cannot control everything or that the United States, Mitt Romney more to the point, has tried to control nothing? In other words, is this what happens when the United States is “leading from behind”?</w:t>
      </w:r>
    </w:p>
    <w:p w14:paraId="4F3FFEFC" w14:textId="77777777" w:rsidR="00ED2A34" w:rsidRPr="002D6C8C" w:rsidRDefault="00ED2A34" w:rsidP="00ED2A34">
      <w:pPr>
        <w:rPr>
          <w:sz w:val="14"/>
        </w:rPr>
      </w:pPr>
      <w:r w:rsidRPr="002D6C8C">
        <w:rPr>
          <w:sz w:val="14"/>
        </w:rPr>
        <w:t xml:space="preserve">    This phrase, you might remember, was coined in reference to Barack Obama’s reluctance to take the lead in the NATO air campaign that toppled the dictatorship of </w:t>
      </w:r>
      <w:proofErr w:type="spellStart"/>
      <w:r w:rsidRPr="002D6C8C">
        <w:rPr>
          <w:sz w:val="14"/>
        </w:rPr>
        <w:t>Moammar</w:t>
      </w:r>
      <w:proofErr w:type="spellEnd"/>
      <w:r w:rsidRPr="002D6C8C">
        <w:rPr>
          <w:sz w:val="14"/>
        </w:rPr>
        <w:t xml:space="preserve"> Gaddafi. And that operation, in which the French seized the initiative, was mounted to save Benghazi, the city where the insurrection started and the one where U.S. Ambassador J. Christopher Stevens and three other Americans were killed last week. Benghazi was saved from Gaddafi’s bloody reprisals, but not from mayhem.</w:t>
      </w:r>
    </w:p>
    <w:p w14:paraId="6525DD04" w14:textId="77777777" w:rsidR="00ED2A34" w:rsidRPr="002D6C8C" w:rsidRDefault="00ED2A34" w:rsidP="00ED2A34">
      <w:pPr>
        <w:rPr>
          <w:sz w:val="14"/>
        </w:rPr>
      </w:pPr>
      <w:r w:rsidRPr="002D6C8C">
        <w:rPr>
          <w:sz w:val="14"/>
        </w:rPr>
        <w:t xml:space="preserve">    The notion that the United States can lead from behind is pitiful, the sorry concoction of an Obama administration that mistakes dulcet passivity for a foreign policy. The view from behind now has to be awfully depressing. Where once Obama could see the gallant tails of the French, the British, the Italians and some others, there is now no one. The predictably indignant Nicolas Sarkozy has been replaced by the soullessly pragmatic Francois </w:t>
      </w:r>
      <w:proofErr w:type="spellStart"/>
      <w:r w:rsidRPr="002D6C8C">
        <w:rPr>
          <w:sz w:val="14"/>
        </w:rPr>
        <w:t>Hollande</w:t>
      </w:r>
      <w:proofErr w:type="spellEnd"/>
      <w:r w:rsidRPr="002D6C8C">
        <w:rPr>
          <w:sz w:val="14"/>
        </w:rPr>
        <w:t xml:space="preserve">, who has other fish to </w:t>
      </w:r>
      <w:proofErr w:type="spellStart"/>
      <w:r w:rsidRPr="002D6C8C">
        <w:rPr>
          <w:sz w:val="14"/>
        </w:rPr>
        <w:t>saute</w:t>
      </w:r>
      <w:proofErr w:type="spellEnd"/>
      <w:r w:rsidRPr="002D6C8C">
        <w:rPr>
          <w:sz w:val="14"/>
        </w:rPr>
        <w:t>. NATO’s warplanes have returned to base and Libya, a tribal society, was left to fend for itself. It has not fended all that well.</w:t>
      </w:r>
    </w:p>
    <w:p w14:paraId="789CC9A0" w14:textId="77777777" w:rsidR="00ED2A34" w:rsidRPr="002D6C8C" w:rsidRDefault="00ED2A34" w:rsidP="00ED2A34">
      <w:pPr>
        <w:rPr>
          <w:sz w:val="14"/>
        </w:rPr>
      </w:pPr>
      <w:r w:rsidRPr="00122A51">
        <w:rPr>
          <w:rStyle w:val="StyleBoldUnderline"/>
        </w:rPr>
        <w:t>Cohen</w:t>
      </w:r>
      <w:r w:rsidRPr="002D6C8C">
        <w:rPr>
          <w:sz w:val="14"/>
        </w:rPr>
        <w:t xml:space="preserve"> predictably rips Romney for pointing this out, but </w:t>
      </w:r>
      <w:r w:rsidRPr="00122A51">
        <w:rPr>
          <w:rStyle w:val="StyleBoldUnderline"/>
        </w:rPr>
        <w:t>concludes that Romney is very much right about Obama’s foreign policy of passivity</w:t>
      </w:r>
      <w:r w:rsidRPr="002D6C8C">
        <w:rPr>
          <w:sz w:val="14"/>
        </w:rPr>
        <w:t>:</w:t>
      </w:r>
    </w:p>
    <w:p w14:paraId="31F003E6" w14:textId="77777777" w:rsidR="00ED2A34" w:rsidRPr="002D6C8C" w:rsidRDefault="00ED2A34" w:rsidP="00ED2A34">
      <w:pPr>
        <w:rPr>
          <w:sz w:val="14"/>
        </w:rPr>
      </w:pPr>
      <w:r w:rsidRPr="002D6C8C">
        <w:rPr>
          <w:sz w:val="14"/>
        </w:rPr>
        <w:t xml:space="preserve">    Romney was wrong and ham-fisted and alarmingly premature to criticize Obama for a statement put out by the U.S. Embassy in Cairo. He is both wrong and dishonest to keep repeating the canard about Obama being a serial apologizer. But he is right in sensing that beyond the very </w:t>
      </w:r>
      <w:proofErr w:type="spellStart"/>
      <w:r w:rsidRPr="002D6C8C">
        <w:rPr>
          <w:sz w:val="14"/>
        </w:rPr>
        <w:t>Obamaness</w:t>
      </w:r>
      <w:proofErr w:type="spellEnd"/>
      <w:r w:rsidRPr="002D6C8C">
        <w:rPr>
          <w:sz w:val="14"/>
        </w:rPr>
        <w:t xml:space="preserve"> of Obama himself — the quality that made him a Nobel Peace Prize winner in the </w:t>
      </w:r>
      <w:proofErr w:type="spellStart"/>
      <w:r w:rsidRPr="002D6C8C">
        <w:rPr>
          <w:sz w:val="14"/>
        </w:rPr>
        <w:t>pupal</w:t>
      </w:r>
      <w:proofErr w:type="spellEnd"/>
      <w:r w:rsidRPr="002D6C8C">
        <w:rPr>
          <w:sz w:val="14"/>
        </w:rPr>
        <w:t xml:space="preserve"> stage of his presidency — lurks a foreign policy that has been more sentiment and aspiration than hard reasoning. Leading from behind is not a nifty phrase. In Libya, it’s an indictment.</w:t>
      </w:r>
    </w:p>
    <w:p w14:paraId="5FD2634C" w14:textId="77777777" w:rsidR="00ED2A34" w:rsidRPr="002D6C8C" w:rsidRDefault="00ED2A34" w:rsidP="00ED2A34">
      <w:pPr>
        <w:rPr>
          <w:sz w:val="14"/>
        </w:rPr>
      </w:pPr>
      <w:r w:rsidRPr="002D6C8C">
        <w:rPr>
          <w:sz w:val="14"/>
        </w:rPr>
        <w:t xml:space="preserve">Michael </w:t>
      </w:r>
      <w:r w:rsidRPr="00C915A8">
        <w:rPr>
          <w:rStyle w:val="StyleBoldUnderline"/>
        </w:rPr>
        <w:t>Ramirez distills the lessons from a week of making the Obama foreign-policy expertise the center of attention</w:t>
      </w:r>
      <w:r w:rsidRPr="002D6C8C">
        <w:rPr>
          <w:sz w:val="14"/>
        </w:rPr>
        <w:t>:</w:t>
      </w:r>
    </w:p>
    <w:p w14:paraId="25384529" w14:textId="77777777" w:rsidR="00ED2A34" w:rsidRPr="002D6C8C" w:rsidRDefault="00ED2A34" w:rsidP="00ED2A34">
      <w:pPr>
        <w:rPr>
          <w:sz w:val="14"/>
        </w:rPr>
      </w:pPr>
      <w:r w:rsidRPr="002D6C8C">
        <w:rPr>
          <w:sz w:val="14"/>
        </w:rPr>
        <w:t>But will this become a foreign-policy election?  In my column, I argue no — at least not for now — but that it might end up backfiring on Obama anyway:</w:t>
      </w:r>
    </w:p>
    <w:p w14:paraId="7AC1F49B" w14:textId="77777777" w:rsidR="00ED2A34" w:rsidRPr="002D6C8C" w:rsidRDefault="00ED2A34" w:rsidP="00ED2A34">
      <w:pPr>
        <w:rPr>
          <w:sz w:val="14"/>
        </w:rPr>
      </w:pPr>
      <w:r w:rsidRPr="002D6C8C">
        <w:rPr>
          <w:sz w:val="14"/>
        </w:rPr>
        <w:t xml:space="preserve">    By Monday, the Washington Post reported that the Obama campaign would shift its focus to the economy, a stark about-face from just a fortnight earlier in Charlotte, N.C.</w:t>
      </w:r>
    </w:p>
    <w:p w14:paraId="7DD1DFC8" w14:textId="77777777" w:rsidR="00ED2A34" w:rsidRPr="002D6C8C" w:rsidRDefault="00ED2A34" w:rsidP="00ED2A34">
      <w:pPr>
        <w:rPr>
          <w:sz w:val="14"/>
        </w:rPr>
      </w:pPr>
      <w:r w:rsidRPr="002D6C8C">
        <w:rPr>
          <w:sz w:val="14"/>
        </w:rPr>
        <w:t xml:space="preserve">    Have events changed the nature of the election from a focus primarily on domestic policy to a debate on Obama’s handling of foreign policy? If more revelations of incompetence arise, perhaps — but at this point, that seems doubtful. When crises do erupt, they tend to take a long time to damage presidents; Jimmy Carter’s polling looked solid in September 1980, despite 10 months of a hostage crisis in Iran that echoes in today’s multiple diplomatic crises. Although foreign policy is the one area in which presidents have most authority, voters tend to grade incumbents on whether they have improved their economic situation. Voters want to know who lost the economic recovery more than they want to discuss who lost Egypt, because that has a lot more relevance to their immediate circumstances. But if </w:t>
      </w:r>
      <w:r w:rsidRPr="00C915A8">
        <w:rPr>
          <w:rStyle w:val="StyleBoldUnderline"/>
        </w:rPr>
        <w:t xml:space="preserve">the </w:t>
      </w:r>
      <w:r w:rsidRPr="006875AA">
        <w:rPr>
          <w:rStyle w:val="StyleBoldUnderline"/>
          <w:highlight w:val="cyan"/>
        </w:rPr>
        <w:t>bungling continue</w:t>
      </w:r>
      <w:r w:rsidRPr="00C915A8">
        <w:rPr>
          <w:rStyle w:val="StyleBoldUnderline"/>
        </w:rPr>
        <w:t xml:space="preserve">s at the White House and State Department, the </w:t>
      </w:r>
      <w:proofErr w:type="gramStart"/>
      <w:r w:rsidRPr="00C915A8">
        <w:rPr>
          <w:rStyle w:val="StyleBoldUnderline"/>
        </w:rPr>
        <w:t xml:space="preserve">risk rises that </w:t>
      </w:r>
      <w:r w:rsidRPr="006875AA">
        <w:rPr>
          <w:rStyle w:val="StyleBoldUnderline"/>
          <w:highlight w:val="cyan"/>
        </w:rPr>
        <w:t>a perception of incompetence</w:t>
      </w:r>
      <w:r w:rsidRPr="00C915A8">
        <w:rPr>
          <w:rStyle w:val="StyleBoldUnderline"/>
        </w:rPr>
        <w:t xml:space="preserve"> in the administration’s foreign policy </w:t>
      </w:r>
      <w:r w:rsidRPr="006875AA">
        <w:rPr>
          <w:rStyle w:val="StyleBoldUnderline"/>
          <w:highlight w:val="cyan"/>
        </w:rPr>
        <w:t xml:space="preserve">will </w:t>
      </w:r>
      <w:r w:rsidRPr="006875AA">
        <w:rPr>
          <w:rStyle w:val="Emphasis"/>
          <w:highlight w:val="cyan"/>
        </w:rPr>
        <w:t>reinforce an impression of incompetence in economic policy</w:t>
      </w:r>
      <w:r w:rsidRPr="00C915A8">
        <w:rPr>
          <w:rStyle w:val="StyleBoldUnderline"/>
        </w:rPr>
        <w:t xml:space="preserve">, and </w:t>
      </w:r>
      <w:r w:rsidRPr="006875AA">
        <w:rPr>
          <w:rStyle w:val="StyleBoldUnderline"/>
          <w:highlight w:val="cyan"/>
        </w:rPr>
        <w:t>create</w:t>
      </w:r>
      <w:proofErr w:type="gramEnd"/>
      <w:r w:rsidRPr="00C915A8">
        <w:rPr>
          <w:rStyle w:val="StyleBoldUnderline"/>
        </w:rPr>
        <w:t xml:space="preserve"> the kind of </w:t>
      </w:r>
      <w:r w:rsidRPr="006875AA">
        <w:rPr>
          <w:rStyle w:val="StyleBoldUnderline"/>
          <w:highlight w:val="cyan"/>
        </w:rPr>
        <w:t xml:space="preserve">narrative that </w:t>
      </w:r>
      <w:r w:rsidRPr="006875AA">
        <w:rPr>
          <w:rStyle w:val="Emphasis"/>
          <w:highlight w:val="cyan"/>
        </w:rPr>
        <w:t>made Carter a one-term president</w:t>
      </w:r>
      <w:r w:rsidRPr="002D6C8C">
        <w:rPr>
          <w:sz w:val="14"/>
        </w:rPr>
        <w:t>.</w:t>
      </w:r>
    </w:p>
    <w:p w14:paraId="7782F70F" w14:textId="77777777" w:rsidR="00ED2A34" w:rsidRDefault="00ED2A34" w:rsidP="00ED2A34">
      <w:pPr>
        <w:rPr>
          <w:rStyle w:val="StyleBoldUnderline"/>
        </w:rPr>
      </w:pPr>
      <w:r w:rsidRPr="002D6C8C">
        <w:rPr>
          <w:sz w:val="14"/>
        </w:rPr>
        <w:t xml:space="preserve">In short, </w:t>
      </w:r>
      <w:r w:rsidRPr="00C4638A">
        <w:rPr>
          <w:rStyle w:val="StyleBoldUnderline"/>
        </w:rPr>
        <w:t xml:space="preserve">the </w:t>
      </w:r>
      <w:r w:rsidRPr="00A417A6">
        <w:rPr>
          <w:rStyle w:val="StyleBoldUnderline"/>
          <w:highlight w:val="cyan"/>
        </w:rPr>
        <w:t>argument for an economy-based election</w:t>
      </w:r>
      <w:r w:rsidRPr="00C4638A">
        <w:rPr>
          <w:rStyle w:val="StyleBoldUnderline"/>
        </w:rPr>
        <w:t xml:space="preserve"> always </w:t>
      </w:r>
      <w:r w:rsidRPr="00A417A6">
        <w:rPr>
          <w:rStyle w:val="StyleBoldUnderline"/>
          <w:highlight w:val="cyan"/>
        </w:rPr>
        <w:t>relied on making an argument that</w:t>
      </w:r>
      <w:r w:rsidRPr="002D6C8C">
        <w:rPr>
          <w:sz w:val="14"/>
        </w:rPr>
        <w:t xml:space="preserve"> Barack </w:t>
      </w:r>
      <w:r w:rsidRPr="00A417A6">
        <w:rPr>
          <w:rStyle w:val="StyleBoldUnderline"/>
          <w:highlight w:val="cyan"/>
        </w:rPr>
        <w:t>Obama has performed incompetently</w:t>
      </w:r>
      <w:r w:rsidRPr="002D6C8C">
        <w:rPr>
          <w:sz w:val="14"/>
        </w:rPr>
        <w:t xml:space="preserve">. </w:t>
      </w:r>
      <w:r w:rsidRPr="0042663F">
        <w:rPr>
          <w:rStyle w:val="StyleBoldUnderline"/>
        </w:rPr>
        <w:t xml:space="preserve">These episodes reinforce the sense of incompetence and broaden it to an area that Democrats figured would be </w:t>
      </w:r>
      <w:proofErr w:type="gramStart"/>
      <w:r w:rsidRPr="0042663F">
        <w:rPr>
          <w:rStyle w:val="StyleBoldUnderline"/>
        </w:rPr>
        <w:t>a strength</w:t>
      </w:r>
      <w:proofErr w:type="gramEnd"/>
      <w:r w:rsidRPr="0042663F">
        <w:rPr>
          <w:rStyle w:val="StyleBoldUnderline"/>
        </w:rPr>
        <w:t xml:space="preserve"> for Obama </w:t>
      </w:r>
      <w:r w:rsidRPr="00EF7F58">
        <w:rPr>
          <w:rStyle w:val="StyleBoldUnderline"/>
        </w:rPr>
        <w:t xml:space="preserve">in this election.  That may provide a hinge that </w:t>
      </w:r>
      <w:r w:rsidRPr="00A417A6">
        <w:rPr>
          <w:rStyle w:val="StyleBoldUnderline"/>
          <w:highlight w:val="cyan"/>
        </w:rPr>
        <w:t xml:space="preserve">could </w:t>
      </w:r>
      <w:r w:rsidRPr="00A417A6">
        <w:rPr>
          <w:rStyle w:val="Emphasis"/>
          <w:highlight w:val="cyan"/>
        </w:rPr>
        <w:t>spell doom for Obama</w:t>
      </w:r>
      <w:r w:rsidRPr="00EF7F58">
        <w:rPr>
          <w:rStyle w:val="Emphasis"/>
        </w:rPr>
        <w:t xml:space="preserve"> in the election</w:t>
      </w:r>
      <w:r w:rsidRPr="00EF7F58">
        <w:rPr>
          <w:rStyle w:val="StyleBoldUnderline"/>
        </w:rPr>
        <w:t>, especially if further data shows that the White House and State missed opportunities to prevent what happened in Benghazi.</w:t>
      </w:r>
    </w:p>
    <w:p w14:paraId="764D00F1" w14:textId="77777777" w:rsidR="00ED2A34" w:rsidRDefault="00ED2A34" w:rsidP="00ED2A34">
      <w:pPr>
        <w:pStyle w:val="Heading4"/>
      </w:pPr>
      <w:r>
        <w:lastRenderedPageBreak/>
        <w:t>Obama is a Teflon president --- mistakes and crises don’t hurt him</w:t>
      </w:r>
    </w:p>
    <w:p w14:paraId="032A1F8E" w14:textId="77777777" w:rsidR="00ED2A34" w:rsidRPr="00CC2628" w:rsidRDefault="00ED2A34" w:rsidP="00ED2A34">
      <w:pPr>
        <w:rPr>
          <w:b/>
        </w:rPr>
      </w:pPr>
      <w:r w:rsidRPr="00792C2E">
        <w:rPr>
          <w:rStyle w:val="StyleStyleBold12pt"/>
        </w:rPr>
        <w:t>Rogers, 9/17</w:t>
      </w:r>
      <w:r w:rsidRPr="002D6C8C">
        <w:rPr>
          <w:sz w:val="14"/>
        </w:rPr>
        <w:t xml:space="preserve"> (Ed, 9/17/2012, “Obama's 21st-century Teflon is working,” </w:t>
      </w:r>
      <w:hyperlink r:id="rId13" w:history="1">
        <w:r w:rsidRPr="002D6C8C">
          <w:rPr>
            <w:rStyle w:val="Hyperlink"/>
            <w:sz w:val="14"/>
          </w:rPr>
          <w:t>http://www.washingtonpost.com/blogs/the-insiders/post/obamas-21st-century-teflon-is-working/2012/09/17/82b05da8-00bf-11e2-bbf0-e33b4ee2f0e8_blog.html?wprss=rss_opinions</w:t>
        </w:r>
      </w:hyperlink>
      <w:r>
        <w:rPr>
          <w:sz w:val="14"/>
        </w:rPr>
        <w:t xml:space="preserve"> )</w:t>
      </w:r>
    </w:p>
    <w:p w14:paraId="020943C3" w14:textId="77777777" w:rsidR="00ED2A34" w:rsidRPr="002D6C8C" w:rsidRDefault="00ED2A34" w:rsidP="00ED2A34">
      <w:pPr>
        <w:rPr>
          <w:sz w:val="14"/>
        </w:rPr>
      </w:pPr>
      <w:r w:rsidRPr="002D6C8C">
        <w:rPr>
          <w:sz w:val="14"/>
        </w:rPr>
        <w:t xml:space="preserve"> </w:t>
      </w:r>
    </w:p>
    <w:p w14:paraId="387933A9" w14:textId="77777777" w:rsidR="00ED2A34" w:rsidRPr="002D6C8C" w:rsidRDefault="00ED2A34" w:rsidP="00ED2A34">
      <w:pPr>
        <w:rPr>
          <w:sz w:val="14"/>
        </w:rPr>
      </w:pPr>
      <w:r w:rsidRPr="002D6C8C">
        <w:rPr>
          <w:sz w:val="14"/>
        </w:rPr>
        <w:t>It is safe to say that America's outreach to the world under President Obama has been a complete failure. Does America enjoy more or less respect than it did four years ago? If you think more, please let me know where.</w:t>
      </w:r>
    </w:p>
    <w:p w14:paraId="1CBF9E21" w14:textId="77777777" w:rsidR="00ED2A34" w:rsidRPr="002D6C8C" w:rsidRDefault="00ED2A34" w:rsidP="00ED2A34">
      <w:pPr>
        <w:rPr>
          <w:sz w:val="14"/>
        </w:rPr>
      </w:pPr>
      <w:r w:rsidRPr="002D6C8C">
        <w:rPr>
          <w:sz w:val="14"/>
        </w:rPr>
        <w:t>Last weekend was the end of Obama's foreign policy. Diplomats are being called in and troops are being sent out — at least to where our enemies will allow them. The likes of Sudan know they can refuse Obama's wish for more troops to protect our embassies. Obama will probably tell us the Sudanese promise to provide adequate protection for Americans was a hard-fought concession.</w:t>
      </w:r>
    </w:p>
    <w:p w14:paraId="7E220B9C" w14:textId="77777777" w:rsidR="00ED2A34" w:rsidRPr="002D6C8C" w:rsidRDefault="00ED2A34" w:rsidP="00ED2A34">
      <w:pPr>
        <w:rPr>
          <w:sz w:val="14"/>
        </w:rPr>
      </w:pPr>
      <w:r w:rsidRPr="002D6C8C">
        <w:rPr>
          <w:sz w:val="14"/>
        </w:rPr>
        <w:t xml:space="preserve">Anyway, </w:t>
      </w:r>
      <w:r w:rsidRPr="00A417A6">
        <w:rPr>
          <w:rStyle w:val="StyleBoldUnderline"/>
          <w:highlight w:val="cyan"/>
        </w:rPr>
        <w:t>for the first time since t</w:t>
      </w:r>
      <w:r w:rsidRPr="006A1CDB">
        <w:rPr>
          <w:rStyle w:val="StyleBoldUnderline"/>
        </w:rPr>
        <w:t xml:space="preserve">he 2012 </w:t>
      </w:r>
      <w:r w:rsidRPr="00A417A6">
        <w:rPr>
          <w:rStyle w:val="StyleBoldUnderline"/>
          <w:highlight w:val="cyan"/>
        </w:rPr>
        <w:t>campaign began, Obama might want to talk about the economy</w:t>
      </w:r>
      <w:r w:rsidRPr="002D6C8C">
        <w:rPr>
          <w:sz w:val="14"/>
        </w:rPr>
        <w:t xml:space="preserve">. </w:t>
      </w:r>
      <w:r w:rsidRPr="0016017E">
        <w:rPr>
          <w:rStyle w:val="StyleBoldUnderline"/>
        </w:rPr>
        <w:t>The images of the fires burning and the angry crowds on the Arab streets all underscore the complete failure of Obama's foreign policy</w:t>
      </w:r>
      <w:r w:rsidRPr="002D6C8C">
        <w:rPr>
          <w:sz w:val="14"/>
        </w:rPr>
        <w:t xml:space="preserve">, reminding us of his </w:t>
      </w:r>
      <w:proofErr w:type="spellStart"/>
      <w:r w:rsidRPr="002D6C8C">
        <w:rPr>
          <w:sz w:val="14"/>
        </w:rPr>
        <w:t>naivete</w:t>
      </w:r>
      <w:proofErr w:type="spellEnd"/>
      <w:r w:rsidRPr="002D6C8C">
        <w:rPr>
          <w:sz w:val="14"/>
        </w:rPr>
        <w:t xml:space="preserve"> and the price we pay for his on-the-job-training. Remember, this is a man who thought he was worthy of the Nobel Peace Prize just for being who he was.</w:t>
      </w:r>
    </w:p>
    <w:p w14:paraId="7B2465A4" w14:textId="77777777" w:rsidR="00ED2A34" w:rsidRPr="002D6C8C" w:rsidRDefault="00ED2A34" w:rsidP="00ED2A34">
      <w:pPr>
        <w:rPr>
          <w:sz w:val="14"/>
        </w:rPr>
      </w:pPr>
      <w:r w:rsidRPr="002D6C8C">
        <w:rPr>
          <w:sz w:val="14"/>
        </w:rPr>
        <w:t xml:space="preserve">The planet would heal because of his desire for it to do so. His very presence meant tension in the Middle East would subside.  </w:t>
      </w:r>
      <w:proofErr w:type="gramStart"/>
      <w:r w:rsidRPr="002D6C8C">
        <w:rPr>
          <w:sz w:val="14"/>
        </w:rPr>
        <w:t>And why not?</w:t>
      </w:r>
      <w:proofErr w:type="gramEnd"/>
      <w:r w:rsidRPr="002D6C8C">
        <w:rPr>
          <w:sz w:val="14"/>
        </w:rPr>
        <w:t xml:space="preserve"> He had some new ideas: Remember his instructions to his NASA administrator that there was no higher priority than to make Arabs feel better about </w:t>
      </w:r>
      <w:proofErr w:type="gramStart"/>
      <w:r w:rsidRPr="002D6C8C">
        <w:rPr>
          <w:sz w:val="14"/>
        </w:rPr>
        <w:t>themselves</w:t>
      </w:r>
      <w:proofErr w:type="gramEnd"/>
      <w:r w:rsidRPr="002D6C8C">
        <w:rPr>
          <w:sz w:val="14"/>
        </w:rPr>
        <w:t xml:space="preserve">? </w:t>
      </w:r>
    </w:p>
    <w:p w14:paraId="3E5C3C17" w14:textId="77777777" w:rsidR="00ED2A34" w:rsidRPr="002D6C8C" w:rsidRDefault="00ED2A34" w:rsidP="00ED2A34">
      <w:pPr>
        <w:rPr>
          <w:sz w:val="14"/>
        </w:rPr>
      </w:pPr>
      <w:r w:rsidRPr="002D6C8C">
        <w:rPr>
          <w:sz w:val="14"/>
        </w:rPr>
        <w:t>With the world mostly either disrespecting America or just sadly shaking its head and wondering where America has gone, perhaps the Obama campaign could use a few days of blaming George W. Bush for the Obama administration's economic failures.</w:t>
      </w:r>
    </w:p>
    <w:p w14:paraId="737A0D67" w14:textId="77777777" w:rsidR="00ED2A34" w:rsidRPr="002D6C8C" w:rsidRDefault="00ED2A34" w:rsidP="00ED2A34">
      <w:pPr>
        <w:rPr>
          <w:sz w:val="14"/>
        </w:rPr>
      </w:pPr>
      <w:r w:rsidRPr="006A1CDB">
        <w:rPr>
          <w:rStyle w:val="StyleBoldUnderline"/>
        </w:rPr>
        <w:t xml:space="preserve">Foreign policy can't win elections, </w:t>
      </w:r>
      <w:r w:rsidRPr="00462544">
        <w:rPr>
          <w:rStyle w:val="StyleBoldUnderline"/>
        </w:rPr>
        <w:t>but it can lose them.</w:t>
      </w:r>
      <w:r w:rsidRPr="002D6C8C">
        <w:rPr>
          <w:sz w:val="14"/>
        </w:rPr>
        <w:t xml:space="preserve"> </w:t>
      </w:r>
      <w:r w:rsidRPr="00A417A6">
        <w:rPr>
          <w:rStyle w:val="StyleBoldUnderline"/>
          <w:highlight w:val="cyan"/>
        </w:rPr>
        <w:t>Obama is pushing his luck as it becomes more and more clear that he can't influence events that endanger America</w:t>
      </w:r>
      <w:r w:rsidRPr="006A1CDB">
        <w:rPr>
          <w:rStyle w:val="StyleBoldUnderline"/>
        </w:rPr>
        <w:t xml:space="preserve"> and American interests</w:t>
      </w:r>
      <w:r w:rsidRPr="002D6C8C">
        <w:rPr>
          <w:sz w:val="14"/>
        </w:rPr>
        <w:t xml:space="preserve">. Meanwhile, he has outsourced America's economic management to the Federal Reserve, an abdication of responsibility that will be the subject of books to come. By announcing another quantitative easing program, the Federal Reserve was irrefutably saying that Obama's policies are not working, that the economy is so weak it has to step in to do something to try and generate the jobs that Obama's policies haven't — and won't — deliver.  </w:t>
      </w:r>
    </w:p>
    <w:p w14:paraId="2C611A76" w14:textId="77777777" w:rsidR="00ED2A34" w:rsidRDefault="00ED2A34" w:rsidP="00ED2A34">
      <w:pPr>
        <w:rPr>
          <w:rStyle w:val="StyleBoldUnderline"/>
        </w:rPr>
      </w:pPr>
      <w:r w:rsidRPr="00462544">
        <w:rPr>
          <w:rStyle w:val="StyleBoldUnderline"/>
        </w:rPr>
        <w:t>So as the campaign heads for the debates, voters must be asking themselves what a vote for Obama is really about. It's not about peace and prosperity. It's not about respect abroad and certainty at home.</w:t>
      </w:r>
      <w:r w:rsidRPr="002D6C8C">
        <w:rPr>
          <w:sz w:val="14"/>
        </w:rPr>
        <w:t xml:space="preserve"> There is nothing about Obama's tenure in office that voters should want more of. So why is he winning? I'm not sure, but based on his record at home and the sorry state of affairs his foreign policy has produced, </w:t>
      </w:r>
      <w:r w:rsidRPr="00A417A6">
        <w:rPr>
          <w:rStyle w:val="StyleBoldUnderline"/>
          <w:highlight w:val="cyan"/>
        </w:rPr>
        <w:t xml:space="preserve">the fact that he isn't cratering suggests a </w:t>
      </w:r>
      <w:r w:rsidRPr="00A417A6">
        <w:rPr>
          <w:rStyle w:val="Emphasis"/>
          <w:highlight w:val="cyan"/>
        </w:rPr>
        <w:t>21st-century coat of Teflon</w:t>
      </w:r>
      <w:r w:rsidRPr="00A417A6">
        <w:rPr>
          <w:rStyle w:val="StyleBoldUnderline"/>
          <w:highlight w:val="cyan"/>
        </w:rPr>
        <w:t xml:space="preserve"> that </w:t>
      </w:r>
      <w:r w:rsidRPr="00A417A6">
        <w:rPr>
          <w:rStyle w:val="Emphasis"/>
          <w:highlight w:val="cyan"/>
        </w:rPr>
        <w:t>makes Reagan's legendary resilience look small-time</w:t>
      </w:r>
      <w:r w:rsidRPr="00A417A6">
        <w:rPr>
          <w:rStyle w:val="StyleBoldUnderline"/>
          <w:highlight w:val="cyan"/>
        </w:rPr>
        <w:t>.</w:t>
      </w:r>
    </w:p>
    <w:p w14:paraId="2440E607" w14:textId="77777777" w:rsidR="00ED2A34" w:rsidRPr="00C93660" w:rsidRDefault="00ED2A34" w:rsidP="00ED2A34">
      <w:pPr>
        <w:pStyle w:val="Heading4"/>
        <w:rPr>
          <w:sz w:val="28"/>
        </w:rPr>
      </w:pPr>
      <w:r w:rsidRPr="00C93660">
        <w:rPr>
          <w:sz w:val="28"/>
        </w:rPr>
        <w:t>Massive military spending now to get power from renewables</w:t>
      </w:r>
    </w:p>
    <w:p w14:paraId="68C5671E" w14:textId="77777777" w:rsidR="00ED2A34" w:rsidRPr="00C93660" w:rsidRDefault="00ED2A34" w:rsidP="00ED2A34">
      <w:pPr>
        <w:rPr>
          <w:rStyle w:val="StyleStyleBold12pt"/>
          <w:sz w:val="28"/>
        </w:rPr>
      </w:pPr>
      <w:r w:rsidRPr="00C93660">
        <w:rPr>
          <w:rStyle w:val="StyleStyleBold12pt"/>
          <w:sz w:val="28"/>
        </w:rPr>
        <w:t>Forbes 12</w:t>
      </w:r>
    </w:p>
    <w:p w14:paraId="7811DC29" w14:textId="77777777" w:rsidR="00ED2A34" w:rsidRPr="00C93660" w:rsidRDefault="00ED2A34" w:rsidP="00ED2A34">
      <w:r w:rsidRPr="00C93660">
        <w:t>(2/19, U.S. Defense Contractors Are Hidden Investment Plays in Renewable Energy Initiatives, www.forbes.com/sites/genemarcial/2012/02/19/u-s-defense-contractors-are-hidden-investment-plays-in-renewable-energy-initiatives/</w:t>
      </w:r>
    </w:p>
    <w:p w14:paraId="6038112C" w14:textId="77777777" w:rsidR="00ED2A34" w:rsidRPr="00C93660" w:rsidRDefault="00ED2A34" w:rsidP="00ED2A34">
      <w:pPr>
        <w:rPr>
          <w:rStyle w:val="StyleBoldUnderline"/>
        </w:rPr>
      </w:pPr>
      <w:r w:rsidRPr="00C93660">
        <w:t xml:space="preserve">The Defense Department spends some $20 billion a year on energy, using about 300,000 barrels of oil a day, according to the Pew Project on National Security, Energy and Climate Control. And </w:t>
      </w:r>
      <w:r w:rsidRPr="00C93660">
        <w:rPr>
          <w:rStyle w:val="StyleBoldUnderline"/>
          <w:highlight w:val="cyan"/>
        </w:rPr>
        <w:t>military spending on renewable energy rose</w:t>
      </w:r>
      <w:r w:rsidRPr="00C93660">
        <w:t xml:space="preserve"> 300% between 2006 and 2009, </w:t>
      </w:r>
      <w:r w:rsidRPr="00C93660">
        <w:rPr>
          <w:rStyle w:val="StyleBoldUnderline"/>
          <w:highlight w:val="cyan"/>
        </w:rPr>
        <w:t>to $1.2 billion</w:t>
      </w:r>
      <w:r w:rsidRPr="00C93660">
        <w:t>, notes Pew</w:t>
      </w:r>
      <w:r w:rsidRPr="00C93660">
        <w:rPr>
          <w:rStyle w:val="StyleBoldUnderline"/>
        </w:rPr>
        <w:t xml:space="preserve">, </w:t>
      </w:r>
      <w:r w:rsidRPr="00C93660">
        <w:rPr>
          <w:rStyle w:val="StyleBoldUnderline"/>
          <w:highlight w:val="cyan"/>
        </w:rPr>
        <w:t>and should exceed $10 billion per year by 2030</w:t>
      </w:r>
      <w:r w:rsidRPr="00C93660">
        <w:rPr>
          <w:highlight w:val="cyan"/>
        </w:rPr>
        <w:t>.</w:t>
      </w:r>
    </w:p>
    <w:p w14:paraId="61F79D9F" w14:textId="77777777" w:rsidR="00ED2A34" w:rsidRPr="00C93660" w:rsidRDefault="00ED2A34" w:rsidP="00ED2A34">
      <w:pPr>
        <w:pStyle w:val="Heading4"/>
        <w:rPr>
          <w:sz w:val="28"/>
        </w:rPr>
      </w:pPr>
      <w:proofErr w:type="spellStart"/>
      <w:r w:rsidRPr="00C93660">
        <w:rPr>
          <w:sz w:val="28"/>
        </w:rPr>
        <w:t>Aff</w:t>
      </w:r>
      <w:proofErr w:type="spellEnd"/>
      <w:r w:rsidRPr="00C93660">
        <w:rPr>
          <w:sz w:val="28"/>
        </w:rPr>
        <w:t xml:space="preserve"> trades off</w:t>
      </w:r>
    </w:p>
    <w:p w14:paraId="7366D864" w14:textId="77777777" w:rsidR="00ED2A34" w:rsidRPr="00C93660" w:rsidRDefault="00ED2A34" w:rsidP="00ED2A34">
      <w:pPr>
        <w:rPr>
          <w:rStyle w:val="StyleStyleBold12pt"/>
          <w:sz w:val="28"/>
        </w:rPr>
      </w:pPr>
      <w:r w:rsidRPr="00C93660">
        <w:rPr>
          <w:rStyle w:val="StyleStyleBold12pt"/>
          <w:sz w:val="28"/>
        </w:rPr>
        <w:t>GAO 2012</w:t>
      </w:r>
    </w:p>
    <w:p w14:paraId="4B88694A" w14:textId="77777777" w:rsidR="00ED2A34" w:rsidRPr="00C93660" w:rsidRDefault="00ED2A34" w:rsidP="00ED2A34">
      <w:r w:rsidRPr="00C93660">
        <w:t>(April, RENEWABLE ENERGY PROJECT FINANCING</w:t>
      </w:r>
    </w:p>
    <w:p w14:paraId="4B3C2A8D" w14:textId="77777777" w:rsidR="00ED2A34" w:rsidRPr="00C93660" w:rsidRDefault="00ED2A34" w:rsidP="00ED2A34">
      <w:r w:rsidRPr="00C93660">
        <w:t>Improved Guidance and Information Sharing Needed for DOD Project-Level Officials, Report to Congressional Committees)</w:t>
      </w:r>
    </w:p>
    <w:p w14:paraId="5E3947ED" w14:textId="77777777" w:rsidR="00ED2A34" w:rsidRPr="00C93660" w:rsidRDefault="00ED2A34" w:rsidP="00ED2A34">
      <w:proofErr w:type="gramStart"/>
      <w:r w:rsidRPr="00C93660">
        <w:t>Availability of funding.</w:t>
      </w:r>
      <w:proofErr w:type="gramEnd"/>
      <w:r w:rsidRPr="00C93660">
        <w:t xml:space="preserve"> Some </w:t>
      </w:r>
      <w:r w:rsidRPr="00C93660">
        <w:rPr>
          <w:rStyle w:val="StyleBoldUnderline"/>
          <w:highlight w:val="cyan"/>
        </w:rPr>
        <w:t>military</w:t>
      </w:r>
      <w:r w:rsidRPr="00C93660">
        <w:rPr>
          <w:rStyle w:val="StyleBoldUnderline"/>
        </w:rPr>
        <w:t xml:space="preserve"> service headquarters and installation </w:t>
      </w:r>
      <w:r w:rsidRPr="00C93660">
        <w:rPr>
          <w:rStyle w:val="StyleBoldUnderline"/>
          <w:highlight w:val="cyan"/>
        </w:rPr>
        <w:t>officials said</w:t>
      </w:r>
      <w:r w:rsidRPr="00C93660">
        <w:t xml:space="preserve"> that, in recent years, they have preferred to use up-front appropriations to pay for renewable energy projects on installations since an increased amount of appropriated funding has been available for such projects through the American Recovery and Reinvestment Act of 2009, the Energy Conservation Investment Program, and centrally managed operation and maintenance funding from the military services. However, officials said that they expect </w:t>
      </w:r>
      <w:r w:rsidRPr="00C93660">
        <w:rPr>
          <w:rStyle w:val="StyleBoldUnderline"/>
        </w:rPr>
        <w:t>they will need to seek alternative financing for</w:t>
      </w:r>
      <w:r w:rsidRPr="00C93660">
        <w:t xml:space="preserve"> renewable </w:t>
      </w:r>
      <w:r w:rsidRPr="00C93660">
        <w:rPr>
          <w:rStyle w:val="StyleBoldUnderline"/>
        </w:rPr>
        <w:t>energy projects in the future due to</w:t>
      </w:r>
      <w:r w:rsidRPr="00C93660">
        <w:t xml:space="preserve"> likely</w:t>
      </w:r>
      <w:r w:rsidRPr="00C93660">
        <w:rPr>
          <w:rStyle w:val="StyleBoldUnderline"/>
        </w:rPr>
        <w:t xml:space="preserve"> reductions in the availability of up-front appropriated funding</w:t>
      </w:r>
      <w:r w:rsidRPr="00C93660">
        <w:t xml:space="preserve">. Some officials noted that a drawback of each of the appropriated fund sources is that renewable </w:t>
      </w:r>
      <w:r w:rsidRPr="00C93660">
        <w:rPr>
          <w:rStyle w:val="StyleBoldUnderline"/>
          <w:highlight w:val="cyan"/>
        </w:rPr>
        <w:t xml:space="preserve">energy projects must </w:t>
      </w:r>
      <w:r w:rsidRPr="00C93660">
        <w:rPr>
          <w:rStyle w:val="Emphasis"/>
          <w:highlight w:val="cyan"/>
        </w:rPr>
        <w:t xml:space="preserve">compete with other projects </w:t>
      </w:r>
      <w:r w:rsidRPr="00C93660">
        <w:rPr>
          <w:rStyle w:val="StyleBoldUnderline"/>
          <w:highlight w:val="cyan"/>
        </w:rPr>
        <w:t>for funding and renewable energy projects are</w:t>
      </w:r>
      <w:r w:rsidRPr="00C93660">
        <w:t xml:space="preserve"> often </w:t>
      </w:r>
      <w:r w:rsidRPr="00C93660">
        <w:rPr>
          <w:rStyle w:val="StyleBoldUnderline"/>
          <w:highlight w:val="cyan"/>
        </w:rPr>
        <w:t xml:space="preserve">a </w:t>
      </w:r>
      <w:r w:rsidRPr="00C93660">
        <w:rPr>
          <w:rStyle w:val="Emphasis"/>
          <w:highlight w:val="cyan"/>
        </w:rPr>
        <w:t>lower priority</w:t>
      </w:r>
      <w:r w:rsidRPr="00C93660">
        <w:rPr>
          <w:rStyle w:val="StyleBoldUnderline"/>
          <w:highlight w:val="cyan"/>
        </w:rPr>
        <w:t xml:space="preserve"> than other projects because of the</w:t>
      </w:r>
      <w:r w:rsidRPr="00C93660">
        <w:t xml:space="preserve"> relatively </w:t>
      </w:r>
      <w:r w:rsidRPr="00C93660">
        <w:rPr>
          <w:rStyle w:val="StyleBoldUnderline"/>
          <w:highlight w:val="cyan"/>
        </w:rPr>
        <w:t>higher cost</w:t>
      </w:r>
      <w:r w:rsidRPr="00C93660">
        <w:t xml:space="preserve"> and lower savings generated from such projects. For example, officials at some installations said that they generally do not use installation-managed operation and maintenance funds for renewable energy projects because of competing demands for this funding for repairs and other maintenance of existing facilities on the installation. With regard to the Energy Conservation Investment Program, renewable energy projects must compete</w:t>
      </w:r>
      <w:r w:rsidRPr="00C93660">
        <w:rPr>
          <w:rStyle w:val="StyleBoldUnderline"/>
        </w:rPr>
        <w:t xml:space="preserve"> </w:t>
      </w:r>
      <w:r w:rsidRPr="00C93660">
        <w:t>against other renewable energy projects as well as energy efficiency projects for limited funding and, according to officials, energy efficiency projects are often more cost-effective than renewable energy projects and receive higher priority for funding.</w:t>
      </w:r>
    </w:p>
    <w:p w14:paraId="56892DBB" w14:textId="77777777" w:rsidR="00ED2A34" w:rsidRPr="00C93660" w:rsidRDefault="00ED2A34" w:rsidP="00ED2A34">
      <w:pPr>
        <w:pStyle w:val="Heading4"/>
        <w:rPr>
          <w:sz w:val="28"/>
        </w:rPr>
      </w:pPr>
      <w:r w:rsidRPr="00C93660">
        <w:rPr>
          <w:sz w:val="28"/>
        </w:rPr>
        <w:lastRenderedPageBreak/>
        <w:t>Buying power from SMR’s will cost less</w:t>
      </w:r>
    </w:p>
    <w:p w14:paraId="67AC4895" w14:textId="77777777" w:rsidR="00ED2A34" w:rsidRPr="00C93660" w:rsidRDefault="00ED2A34" w:rsidP="00ED2A34">
      <w:proofErr w:type="spellStart"/>
      <w:r w:rsidRPr="00C93660">
        <w:rPr>
          <w:rStyle w:val="StyleStyleBold12pt"/>
          <w:sz w:val="28"/>
        </w:rPr>
        <w:t>Rosner</w:t>
      </w:r>
      <w:proofErr w:type="spellEnd"/>
      <w:r w:rsidRPr="00C93660">
        <w:rPr>
          <w:rStyle w:val="StyleStyleBold12pt"/>
          <w:sz w:val="28"/>
        </w:rPr>
        <w:t xml:space="preserve"> and Goldberg</w:t>
      </w:r>
      <w:r w:rsidRPr="00C93660">
        <w:t xml:space="preserve">, Professor of Physics at U Chicago and Assistant to the Director at the Argonne National Laboratory, </w:t>
      </w:r>
      <w:r w:rsidRPr="00C93660">
        <w:rPr>
          <w:rStyle w:val="StyleStyleBold12pt"/>
          <w:sz w:val="28"/>
        </w:rPr>
        <w:t>11</w:t>
      </w:r>
      <w:r w:rsidRPr="00C93660">
        <w:t xml:space="preserve"> </w:t>
      </w:r>
    </w:p>
    <w:p w14:paraId="57695A50" w14:textId="77777777" w:rsidR="00ED2A34" w:rsidRPr="00C93660" w:rsidRDefault="00ED2A34" w:rsidP="00ED2A34">
      <w:r w:rsidRPr="00C93660">
        <w:t>(Small Modular Reactors – Key to Future Nuclear Power Generation in the U.S., https://epic.sites.uchicago.edu/sites/epic.uchicago.edu/files/uploads/EPICSMRWhitePaperFinalcopy.pdf)</w:t>
      </w:r>
    </w:p>
    <w:p w14:paraId="7FBA9543" w14:textId="77777777" w:rsidR="00ED2A34" w:rsidRPr="00DD77A6" w:rsidRDefault="00ED2A34" w:rsidP="00ED2A34">
      <w:r w:rsidRPr="00C93660">
        <w:t xml:space="preserve">President Obama has sought to place federal agencies in the vanguard of efforts to adopt clean energy technologies and reduce greenhouse gas emissions. Executive Order 13514, issued on October 5, 2009, calls for reductions in greenhouse gases by all federal agencies, with DOE establishing a target of a 28% reduction by 2020, including greenhouse gases associated with purchased electricity. SMRs provide one potential option to meet the President’s Executive Order. One or more </w:t>
      </w:r>
      <w:r w:rsidRPr="00C93660">
        <w:rPr>
          <w:rStyle w:val="StyleBoldUnderline"/>
          <w:highlight w:val="cyan"/>
        </w:rPr>
        <w:t>federal agency</w:t>
      </w:r>
      <w:r w:rsidRPr="00C93660">
        <w:rPr>
          <w:rStyle w:val="StyleBoldUnderline"/>
        </w:rPr>
        <w:t xml:space="preserve"> </w:t>
      </w:r>
      <w:r w:rsidRPr="00C93660">
        <w:rPr>
          <w:rStyle w:val="StyleBoldUnderline"/>
          <w:highlight w:val="cyan"/>
        </w:rPr>
        <w:t>facilities</w:t>
      </w:r>
      <w:r w:rsidRPr="00C93660">
        <w:t xml:space="preserve"> that </w:t>
      </w:r>
      <w:r w:rsidRPr="00C93660">
        <w:rPr>
          <w:rStyle w:val="StyleBoldUnderline"/>
          <w:highlight w:val="cyan"/>
        </w:rPr>
        <w:t xml:space="preserve">can be </w:t>
      </w:r>
      <w:r w:rsidRPr="00C93660">
        <w:rPr>
          <w:rStyle w:val="Emphasis"/>
          <w:highlight w:val="cyan"/>
        </w:rPr>
        <w:t>cost effectively</w:t>
      </w:r>
      <w:r w:rsidRPr="00C93660">
        <w:rPr>
          <w:rStyle w:val="StyleBoldUnderline"/>
          <w:highlight w:val="cyan"/>
        </w:rPr>
        <w:t xml:space="preserve"> connected to an SMR plant</w:t>
      </w:r>
      <w:r w:rsidRPr="00C93660">
        <w:t xml:space="preserve"> could agree to contract </w:t>
      </w:r>
      <w:r w:rsidRPr="00C93660">
        <w:rPr>
          <w:rStyle w:val="StyleBoldUnderline"/>
          <w:highlight w:val="cyan"/>
        </w:rPr>
        <w:t>to purchase</w:t>
      </w:r>
      <w:r w:rsidRPr="00C93660">
        <w:t xml:space="preserve"> the bulk of </w:t>
      </w:r>
      <w:r w:rsidRPr="00C93660">
        <w:rPr>
          <w:rStyle w:val="StyleBoldUnderline"/>
        </w:rPr>
        <w:t xml:space="preserve">the </w:t>
      </w:r>
      <w:r w:rsidRPr="00C93660">
        <w:rPr>
          <w:rStyle w:val="StyleBoldUnderline"/>
          <w:highlight w:val="cyan"/>
        </w:rPr>
        <w:t>power</w:t>
      </w:r>
      <w:r w:rsidRPr="00C93660">
        <w:rPr>
          <w:rStyle w:val="StyleBoldUnderline"/>
        </w:rPr>
        <w:t xml:space="preserve"> output from a privately developed and financed LEAD plant.</w:t>
      </w:r>
      <w:r w:rsidRPr="00C93660">
        <w:rPr>
          <w:b/>
          <w:bCs/>
          <w:u w:val="single"/>
        </w:rPr>
        <w:t xml:space="preserve"> </w:t>
      </w:r>
      <w:r w:rsidRPr="00C93660">
        <w:rPr>
          <w:rStyle w:val="StyleBoldUnderline"/>
          <w:highlight w:val="cyan"/>
        </w:rPr>
        <w:t>A LEAD plant</w:t>
      </w:r>
      <w:r w:rsidRPr="00C93660">
        <w:rPr>
          <w:rStyle w:val="StyleBoldUnderline"/>
        </w:rPr>
        <w:t xml:space="preserve">, even without the benefits of learning, </w:t>
      </w:r>
      <w:r w:rsidRPr="00C93660">
        <w:rPr>
          <w:rStyle w:val="StyleBoldUnderline"/>
          <w:highlight w:val="cyan"/>
        </w:rPr>
        <w:t>could offer electricity to federal facilities at prices competitive with</w:t>
      </w:r>
      <w:r w:rsidRPr="00C93660">
        <w:t xml:space="preserve"> the unsubsidized significant cost of </w:t>
      </w:r>
      <w:r w:rsidRPr="00C93660">
        <w:rPr>
          <w:rStyle w:val="StyleBoldUnderline"/>
          <w:highlight w:val="cyan"/>
        </w:rPr>
        <w:t>other clean energy technologies</w:t>
      </w:r>
      <w:r w:rsidRPr="00C93660">
        <w:t xml:space="preserve">. Table 4 shows that the LCOE estimates for the LEAD and FOAK-1plants are in the range of the unsubsidized national LCOE estimates for other clean electricity generation technologies (based on the current state of maturity of the other technologies). All of these technologies should experience additional learning improvements over time. However, as presented earlier in the learning model analysis, </w:t>
      </w:r>
      <w:r w:rsidRPr="00C93660">
        <w:rPr>
          <w:rStyle w:val="StyleBoldUnderline"/>
        </w:rPr>
        <w:t>the study</w:t>
      </w:r>
      <w:r w:rsidRPr="00C93660">
        <w:t xml:space="preserve"> team </w:t>
      </w:r>
      <w:r w:rsidRPr="00C93660">
        <w:rPr>
          <w:rStyle w:val="StyleBoldUnderline"/>
        </w:rPr>
        <w:t xml:space="preserve">anticipates significantly greater </w:t>
      </w:r>
      <w:r w:rsidRPr="00C93660">
        <w:rPr>
          <w:rStyle w:val="StyleBoldUnderline"/>
          <w:highlight w:val="cyan"/>
        </w:rPr>
        <w:t>learning</w:t>
      </w:r>
      <w:r w:rsidRPr="00C93660">
        <w:rPr>
          <w:rStyle w:val="StyleBoldUnderline"/>
        </w:rPr>
        <w:t xml:space="preserve"> improvements in SMR technology that </w:t>
      </w:r>
      <w:r w:rsidRPr="00C93660">
        <w:rPr>
          <w:rStyle w:val="StyleBoldUnderline"/>
          <w:highlight w:val="cyan"/>
        </w:rPr>
        <w:t>would improve the competitive position of SMRs over time</w:t>
      </w:r>
      <w:r w:rsidRPr="00C93660">
        <w:t xml:space="preserve">. Additional competitive market opportunities can be identified on a region-specific, technology-specific basis. For example, the Southeast U.S. has limited wind resources. While the region has abundant biomass resources, the estimated unsubsidized cost of biomass electricity is in the range of $90-130 per </w:t>
      </w:r>
      <w:proofErr w:type="spellStart"/>
      <w:r w:rsidRPr="00C93660">
        <w:t>MWh</w:t>
      </w:r>
      <w:proofErr w:type="spellEnd"/>
      <w:r w:rsidRPr="00C93660">
        <w:t xml:space="preserve"> (9-13¢/kWh), making LEAD and FOAK plants very competitive (prior to consideration of subsidies).</w:t>
      </w:r>
    </w:p>
    <w:p w14:paraId="33FD2241" w14:textId="77777777" w:rsidR="00ED2A34" w:rsidRPr="00C93660" w:rsidRDefault="00ED2A34" w:rsidP="00ED2A34">
      <w:pPr>
        <w:pStyle w:val="Heading4"/>
        <w:rPr>
          <w:sz w:val="28"/>
        </w:rPr>
      </w:pPr>
      <w:r w:rsidRPr="00C93660">
        <w:rPr>
          <w:sz w:val="28"/>
        </w:rPr>
        <w:t>Military spending is immune to political backlash</w:t>
      </w:r>
    </w:p>
    <w:p w14:paraId="1117D548" w14:textId="77777777" w:rsidR="00ED2A34" w:rsidRPr="00C93660" w:rsidRDefault="00ED2A34" w:rsidP="00ED2A34">
      <w:r w:rsidRPr="00C93660">
        <w:rPr>
          <w:rStyle w:val="StyleStyleBold12pt"/>
          <w:sz w:val="28"/>
        </w:rPr>
        <w:t>Norris</w:t>
      </w:r>
      <w:r w:rsidRPr="00C93660">
        <w:t>, Executive director of Sustainable Security program at Center for American Progress,</w:t>
      </w:r>
      <w:r w:rsidRPr="00C93660">
        <w:rPr>
          <w:rStyle w:val="StyleStyleBold12pt"/>
          <w:sz w:val="28"/>
        </w:rPr>
        <w:t xml:space="preserve"> 12</w:t>
      </w:r>
      <w:r w:rsidRPr="00C93660">
        <w:t xml:space="preserve"> </w:t>
      </w:r>
    </w:p>
    <w:p w14:paraId="5A5DF170" w14:textId="77777777" w:rsidR="00ED2A34" w:rsidRPr="00C93660" w:rsidRDefault="00ED2A34" w:rsidP="00ED2A34">
      <w:r w:rsidRPr="00C93660">
        <w:t>(7/31, Money Pit on the Potomac, www.foreignpolicy.com/articles/2012/07/31/money_pit_on_the_potomac?page=0</w:t>
      </w:r>
      <w:proofErr w:type="gramStart"/>
      <w:r w:rsidRPr="00C93660">
        <w:t>,0</w:t>
      </w:r>
      <w:proofErr w:type="gramEnd"/>
      <w:r w:rsidRPr="00C93660">
        <w:t>)</w:t>
      </w:r>
    </w:p>
    <w:p w14:paraId="7ACDC69F" w14:textId="2CD7181E" w:rsidR="00ED2A34" w:rsidRPr="00476F99" w:rsidRDefault="00ED2A34" w:rsidP="00ED2A34">
      <w:r w:rsidRPr="00C93660">
        <w:t xml:space="preserve">July was a tough month for the Pentagon. The Washington Post revealed that three U.S. special operations soldiers died in Mali when their vehicle plunged off a bridge with three Moroccan prostitutes in the vehicle at the time. </w:t>
      </w:r>
      <w:r w:rsidRPr="00C93660">
        <w:rPr>
          <w:rStyle w:val="StyleBoldUnderline"/>
        </w:rPr>
        <w:t>The special inspector</w:t>
      </w:r>
      <w:r w:rsidRPr="00C93660">
        <w:t xml:space="preserve"> general </w:t>
      </w:r>
      <w:r w:rsidRPr="00C93660">
        <w:rPr>
          <w:rStyle w:val="StyleBoldUnderline"/>
        </w:rPr>
        <w:t>for Iraq</w:t>
      </w:r>
      <w:r w:rsidRPr="00C93660">
        <w:t xml:space="preserve"> reconstruction </w:t>
      </w:r>
      <w:r w:rsidRPr="00C93660">
        <w:rPr>
          <w:rStyle w:val="StyleBoldUnderline"/>
        </w:rPr>
        <w:t>issued</w:t>
      </w:r>
      <w:r w:rsidRPr="00C93660">
        <w:t xml:space="preserve"> one of his final </w:t>
      </w:r>
      <w:r w:rsidRPr="00C93660">
        <w:rPr>
          <w:rStyle w:val="StyleBoldUnderline"/>
        </w:rPr>
        <w:t>reports</w:t>
      </w:r>
      <w:r w:rsidRPr="00C93660">
        <w:t xml:space="preserve"> on U.S. reconstruction efforts in </w:t>
      </w:r>
      <w:r w:rsidRPr="00C93660">
        <w:rPr>
          <w:rStyle w:val="StyleBoldUnderline"/>
        </w:rPr>
        <w:t>that</w:t>
      </w:r>
      <w:r w:rsidRPr="00C93660">
        <w:t xml:space="preserve"> country and estimated that $6 billion to </w:t>
      </w:r>
      <w:r w:rsidRPr="00C93660">
        <w:rPr>
          <w:rStyle w:val="StyleBoldUnderline"/>
        </w:rPr>
        <w:t>$8 billion</w:t>
      </w:r>
      <w:r w:rsidRPr="00C93660">
        <w:t xml:space="preserve"> of the $51 billion spent on reconstruction </w:t>
      </w:r>
      <w:r w:rsidRPr="00C93660">
        <w:rPr>
          <w:rStyle w:val="StyleBoldUnderline"/>
        </w:rPr>
        <w:t>was</w:t>
      </w:r>
      <w:r w:rsidRPr="00C93660">
        <w:t xml:space="preserve"> likely wasted, </w:t>
      </w:r>
      <w:r w:rsidRPr="00C93660">
        <w:rPr>
          <w:rStyle w:val="StyleBoldUnderline"/>
        </w:rPr>
        <w:t>embezzled</w:t>
      </w:r>
      <w:r w:rsidRPr="00C93660">
        <w:t xml:space="preserve">, or misplaced. The inspector general's investigations have produced 90 indictments, 72 convictions, and $177 million in fines and other penalties, with the highest percentage of convictions coming against military officers and defense contractors. Worse still, this came not long after the bean counters at </w:t>
      </w:r>
      <w:r w:rsidRPr="00C93660">
        <w:rPr>
          <w:rStyle w:val="StyleBoldUnderline"/>
        </w:rPr>
        <w:t>the</w:t>
      </w:r>
      <w:r w:rsidRPr="00C93660">
        <w:t xml:space="preserve"> </w:t>
      </w:r>
      <w:r w:rsidRPr="00C93660">
        <w:rPr>
          <w:rStyle w:val="StyleBoldUnderline"/>
        </w:rPr>
        <w:t>G</w:t>
      </w:r>
      <w:r w:rsidRPr="00C93660">
        <w:t xml:space="preserve">overnment </w:t>
      </w:r>
      <w:r w:rsidRPr="00C93660">
        <w:rPr>
          <w:rStyle w:val="StyleBoldUnderline"/>
        </w:rPr>
        <w:t>A</w:t>
      </w:r>
      <w:r w:rsidRPr="00C93660">
        <w:t xml:space="preserve">ccountability </w:t>
      </w:r>
      <w:r w:rsidRPr="00C93660">
        <w:rPr>
          <w:rStyle w:val="StyleBoldUnderline"/>
        </w:rPr>
        <w:t>O</w:t>
      </w:r>
      <w:r w:rsidRPr="00C93660">
        <w:t xml:space="preserve">ffice had </w:t>
      </w:r>
      <w:r w:rsidRPr="00C93660">
        <w:rPr>
          <w:rStyle w:val="StyleBoldUnderline"/>
        </w:rPr>
        <w:t>issued</w:t>
      </w:r>
      <w:r w:rsidRPr="00C93660">
        <w:t xml:space="preserve"> yet </w:t>
      </w:r>
      <w:r w:rsidRPr="00C93660">
        <w:rPr>
          <w:rStyle w:val="StyleBoldUnderline"/>
        </w:rPr>
        <w:t>another damning report</w:t>
      </w:r>
      <w:r w:rsidRPr="00C93660">
        <w:t xml:space="preserve"> on the F-35 Joint Strike Fighter, finding </w:t>
      </w:r>
      <w:r w:rsidRPr="00C93660">
        <w:rPr>
          <w:rStyle w:val="StyleBoldUnderline"/>
        </w:rPr>
        <w:t>that the cost</w:t>
      </w:r>
      <w:r w:rsidRPr="00C93660">
        <w:t xml:space="preserve"> estimate </w:t>
      </w:r>
      <w:r w:rsidRPr="00C93660">
        <w:rPr>
          <w:rStyle w:val="StyleBoldUnderline"/>
        </w:rPr>
        <w:t>for</w:t>
      </w:r>
      <w:r w:rsidRPr="00C93660">
        <w:t xml:space="preserve"> developing </w:t>
      </w:r>
      <w:r w:rsidRPr="00C93660">
        <w:rPr>
          <w:rStyle w:val="StyleBoldUnderline"/>
        </w:rPr>
        <w:t>the F-35</w:t>
      </w:r>
      <w:r w:rsidRPr="00C93660">
        <w:t xml:space="preserve"> had </w:t>
      </w:r>
      <w:r w:rsidRPr="00C93660">
        <w:rPr>
          <w:rStyle w:val="StyleBoldUnderline"/>
        </w:rPr>
        <w:t>jumped</w:t>
      </w:r>
      <w:r w:rsidRPr="00C93660">
        <w:t xml:space="preserve"> an additional </w:t>
      </w:r>
      <w:r w:rsidRPr="00C93660">
        <w:rPr>
          <w:rStyle w:val="StyleBoldUnderline"/>
        </w:rPr>
        <w:t>$15 billion</w:t>
      </w:r>
      <w:r w:rsidRPr="00C93660">
        <w:t xml:space="preserve"> since 2010. The </w:t>
      </w:r>
      <w:r w:rsidRPr="00C93660">
        <w:rPr>
          <w:rStyle w:val="StyleBoldUnderline"/>
        </w:rPr>
        <w:t>reaction from the political class was swift and decisive, but not in the way you would think</w:t>
      </w:r>
      <w:r w:rsidRPr="00C93660">
        <w:t xml:space="preserve">. Republican standard-bearer Mitt </w:t>
      </w:r>
      <w:r w:rsidRPr="00C93660">
        <w:rPr>
          <w:rStyle w:val="StyleBoldUnderline"/>
          <w:highlight w:val="cyan"/>
        </w:rPr>
        <w:t>Romney called for an additional $2.1 trillion in defense spending</w:t>
      </w:r>
      <w:r w:rsidRPr="00C93660">
        <w:t xml:space="preserve"> over the next decade and called for adding 100,000 additional active-duty military personnel -- even as the United States winds down wars in Iraq and Afghanistan. The ranking Democrat on the House Armed Services Committee, Adam Smith, made an impassioned plea supporting the Defense Department's foreign assistance programs. And much of Congress continues to react as if sequestration budget cuts -- a sword of Damocles that they themselves voted for -- would prove apocalyptic even though they only reduce Pentagon spending to 2006 levels. The Pentagon has become the federal bureaucracy's version of a perpetual motion machine. Despite the fact that the military budget has roughly doubled over the last decade and the United States spends more on defense than China, Britain, France, Japan, Russia, Saudi Arabia, Germany, India, and Brazil combined, most members of </w:t>
      </w:r>
      <w:r w:rsidRPr="00C93660">
        <w:rPr>
          <w:rStyle w:val="StyleBoldUnderline"/>
          <w:highlight w:val="cyan"/>
        </w:rPr>
        <w:t>Congress continue to see</w:t>
      </w:r>
      <w:r w:rsidRPr="00C93660">
        <w:t xml:space="preserve"> a vote for more </w:t>
      </w:r>
      <w:proofErr w:type="gramStart"/>
      <w:r w:rsidRPr="00C93660">
        <w:rPr>
          <w:rStyle w:val="StyleBoldUnderline"/>
          <w:highlight w:val="cyan"/>
        </w:rPr>
        <w:t>defense</w:t>
      </w:r>
      <w:proofErr w:type="gramEnd"/>
      <w:r w:rsidRPr="00C93660">
        <w:rPr>
          <w:rStyle w:val="StyleBoldUnderline"/>
          <w:highlight w:val="cyan"/>
        </w:rPr>
        <w:t xml:space="preserve"> spending as </w:t>
      </w:r>
      <w:r w:rsidRPr="00C93660">
        <w:rPr>
          <w:rStyle w:val="Emphasis"/>
          <w:highlight w:val="cyan"/>
        </w:rPr>
        <w:t>the safest vote in town</w:t>
      </w:r>
      <w:r w:rsidRPr="00C93660">
        <w:rPr>
          <w:rStyle w:val="Emphasis"/>
        </w:rPr>
        <w:t xml:space="preserve">. </w:t>
      </w:r>
      <w:proofErr w:type="gramStart"/>
      <w:r w:rsidRPr="00C93660">
        <w:t>And for good reason.</w:t>
      </w:r>
      <w:proofErr w:type="gramEnd"/>
      <w:r w:rsidRPr="00C93660">
        <w:t xml:space="preserve"> </w:t>
      </w:r>
      <w:proofErr w:type="gramStart"/>
      <w:r w:rsidRPr="00C93660">
        <w:t xml:space="preserve">But because </w:t>
      </w:r>
      <w:r w:rsidRPr="00C93660">
        <w:rPr>
          <w:rStyle w:val="StyleBoldUnderline"/>
          <w:highlight w:val="cyan"/>
        </w:rPr>
        <w:t>voting for defense spending is</w:t>
      </w:r>
      <w:r w:rsidRPr="00C93660">
        <w:rPr>
          <w:rStyle w:val="StyleBoldUnderline"/>
        </w:rPr>
        <w:t xml:space="preserve"> a </w:t>
      </w:r>
      <w:r w:rsidRPr="00C93660">
        <w:rPr>
          <w:rStyle w:val="Emphasis"/>
          <w:highlight w:val="cyan"/>
        </w:rPr>
        <w:t>painless</w:t>
      </w:r>
      <w:r w:rsidRPr="00C93660">
        <w:rPr>
          <w:rStyle w:val="StyleBoldUnderline"/>
        </w:rPr>
        <w:t xml:space="preserve"> vote</w:t>
      </w:r>
      <w:r w:rsidRPr="00C93660">
        <w:t xml:space="preserve"> for members of Congress, </w:t>
      </w:r>
      <w:r w:rsidRPr="00C93660">
        <w:rPr>
          <w:rStyle w:val="StyleBoldUnderline"/>
          <w:highlight w:val="cyan"/>
        </w:rPr>
        <w:t>more and more</w:t>
      </w:r>
      <w:r w:rsidRPr="00C93660">
        <w:t xml:space="preserve"> lobbyists and </w:t>
      </w:r>
      <w:r w:rsidRPr="00C93660">
        <w:rPr>
          <w:rStyle w:val="StyleBoldUnderline"/>
        </w:rPr>
        <w:t xml:space="preserve">interest </w:t>
      </w:r>
      <w:r w:rsidRPr="00C93660">
        <w:rPr>
          <w:rStyle w:val="StyleBoldUnderline"/>
          <w:highlight w:val="cyan"/>
        </w:rPr>
        <w:t>groups have pushed their activities under the</w:t>
      </w:r>
      <w:r w:rsidRPr="00C93660">
        <w:rPr>
          <w:rStyle w:val="StyleBoldUnderline"/>
        </w:rPr>
        <w:t xml:space="preserve"> broad umbrella of the </w:t>
      </w:r>
      <w:r w:rsidRPr="00C93660">
        <w:rPr>
          <w:rStyle w:val="StyleBoldUnderline"/>
          <w:highlight w:val="cyan"/>
        </w:rPr>
        <w:t>Pentagon</w:t>
      </w:r>
      <w:r w:rsidRPr="00C93660">
        <w:rPr>
          <w:rStyle w:val="StyleBoldUnderline"/>
        </w:rPr>
        <w:t xml:space="preserve"> in order </w:t>
      </w:r>
      <w:r w:rsidRPr="00C93660">
        <w:rPr>
          <w:rStyle w:val="StyleBoldUnderline"/>
          <w:highlight w:val="cyan"/>
        </w:rPr>
        <w:t xml:space="preserve">to find </w:t>
      </w:r>
      <w:r w:rsidRPr="00C93660">
        <w:rPr>
          <w:rStyle w:val="Emphasis"/>
          <w:highlight w:val="cyan"/>
        </w:rPr>
        <w:t>safe harbor</w:t>
      </w:r>
      <w:r w:rsidRPr="00C93660">
        <w:rPr>
          <w:rStyle w:val="StyleBoldUnderline"/>
        </w:rPr>
        <w:t>.</w:t>
      </w:r>
      <w:proofErr w:type="gramEnd"/>
      <w:r w:rsidRPr="00C93660">
        <w:rPr>
          <w:rStyle w:val="StyleBoldUnderline"/>
        </w:rPr>
        <w:t xml:space="preserve"> This has led to</w:t>
      </w:r>
      <w:r w:rsidRPr="00C93660">
        <w:t xml:space="preserve"> the Pentagon to take on more and </w:t>
      </w:r>
      <w:r w:rsidRPr="00C93660">
        <w:rPr>
          <w:rStyle w:val="StyleBoldUnderline"/>
        </w:rPr>
        <w:t>more activities that have very little to do with</w:t>
      </w:r>
      <w:r w:rsidRPr="00C93660">
        <w:t xml:space="preserve"> traditional definitions of national </w:t>
      </w:r>
      <w:r w:rsidRPr="00C93660">
        <w:rPr>
          <w:rStyle w:val="StyleBoldUnderline"/>
        </w:rPr>
        <w:t>security</w:t>
      </w:r>
      <w:r w:rsidRPr="00C93660">
        <w:t xml:space="preserve">. </w:t>
      </w:r>
      <w:r w:rsidRPr="00C93660">
        <w:rPr>
          <w:sz w:val="12"/>
          <w:szCs w:val="12"/>
        </w:rPr>
        <w:t>Take breast cancer, for example. As the Post notes, the Pentagon has received more than $3.6 billion for cancer research over the last 20 years, despite the fact that no president has ever requested this funding and that breast cancer research has nothing to do with the Pentagon's traditional limited purview in health -- battlefield medicine. Iowa Sen. Tom Harkin once bragged to his constituents that he had been able to double spending on breast cancer research by putting the additional funds in the Pentagon's budget. Of course, since the Defense Department doesn't have much expertise in breast cancer research, it turns around and relies on agencies like the National Institutes of Health, where the money should have been put in the first place, to oversee its grants under these programs. But Congress is not solely to blame for the Pentagon's ever growing mandate. The Defense Department itself has become increasingly fixated on the idea of "expeditionary economics." In a nutshell, the concept is that small teams of military professionals well versed in economics will be deployed to assist in the reconstruction of war-torn and disaster-prone countries. Any post-conflict expert worth his or her salt agrees that getting economic life restarted after a conflict is vital. However, the idea of putting an institution that has become synonymous with billion-dollar cost overruns in charge of setting economic policy in postwar settings seems risible. Indeed</w:t>
      </w:r>
      <w:r w:rsidRPr="00C93660">
        <w:t xml:space="preserve">, </w:t>
      </w:r>
      <w:r w:rsidRPr="00C93660">
        <w:rPr>
          <w:rStyle w:val="StyleBoldUnderline"/>
          <w:highlight w:val="cyan"/>
        </w:rPr>
        <w:t>there is</w:t>
      </w:r>
      <w:r w:rsidRPr="00C93660">
        <w:t xml:space="preserve"> probably </w:t>
      </w:r>
      <w:r w:rsidRPr="00C93660">
        <w:rPr>
          <w:rStyle w:val="StyleBoldUnderline"/>
          <w:highlight w:val="cyan"/>
        </w:rPr>
        <w:t xml:space="preserve">no agency in the world that has been </w:t>
      </w:r>
      <w:r w:rsidRPr="00C93660">
        <w:rPr>
          <w:rStyle w:val="Emphasis"/>
          <w:highlight w:val="cyan"/>
        </w:rPr>
        <w:t>more insulated from basic economic realities</w:t>
      </w:r>
      <w:r w:rsidRPr="00C93660">
        <w:t xml:space="preserve"> over the last decade </w:t>
      </w:r>
      <w:r w:rsidRPr="00C93660">
        <w:rPr>
          <w:rStyle w:val="StyleBoldUnderline"/>
          <w:highlight w:val="cyan"/>
        </w:rPr>
        <w:t>than the Pentagon</w:t>
      </w:r>
      <w:r w:rsidRPr="00C93660">
        <w:t xml:space="preserve">. </w:t>
      </w:r>
      <w:r w:rsidRPr="00C93660">
        <w:rPr>
          <w:sz w:val="12"/>
          <w:szCs w:val="12"/>
        </w:rPr>
        <w:t xml:space="preserve">But still, no other federal agency is willing to say that the emperor across the Potomac has no clothes. Let us remember that Pentagon-led projects in Iraq and Afghanistan have been flush with cash but rife with problems. Just this week, the special inspector general for Afghanistan reconstruction reported that about $400 million in large infrastructure projects in Afghanistan are </w:t>
      </w:r>
      <w:r w:rsidRPr="00C93660">
        <w:rPr>
          <w:sz w:val="12"/>
          <w:szCs w:val="12"/>
        </w:rPr>
        <w:lastRenderedPageBreak/>
        <w:t>badly behind schedule and unlikely to make a dent in the Taliban insurgency. And this only underscores the Pentagon's power to get what it wants. When every other agency fails, Congress threatens to reduce its budget. When the Defense Department fails or makes grievous mistakes, it is automatically assumed that it went astray because it did not have enough money. But both Congress and the Pentagon itself should recognize the fundamental long-term risk of turning America's military budget into a catchall for everything from breast cancer research to roving teams of economists in combat boots. Military officers are great at fighting and winning wars because that is what they are trained to do. It's bad enough that there are already more people in U.S. military bands than in the entire Foreign Service, but does the country really want to train fighting men and women to build swimming pools in Iraq? The more amorphous America makes the U.S. military's purpose as an institution, the more likely the Pentagon will turn into a giant, muddled marshmallow of bureaucratic excess. Back in the 1990s, Republicans routinely wrung their hands over the idea that "mission creep" was undermining the military. Those concerns seem to have been quietly set aside as both parties acquiesce in building a military that can't say no. With major budget battles brewing, don't be surprised when</w:t>
      </w:r>
      <w:r w:rsidRPr="00C93660">
        <w:t xml:space="preserve"> </w:t>
      </w:r>
      <w:r w:rsidRPr="00C93660">
        <w:rPr>
          <w:rStyle w:val="StyleBoldUnderline"/>
          <w:highlight w:val="cyan"/>
        </w:rPr>
        <w:t>people</w:t>
      </w:r>
      <w:r w:rsidRPr="00C93660">
        <w:rPr>
          <w:rStyle w:val="StyleBoldUnderline"/>
        </w:rPr>
        <w:t xml:space="preserve"> </w:t>
      </w:r>
      <w:r w:rsidRPr="00C93660">
        <w:t xml:space="preserve">try to </w:t>
      </w:r>
      <w:r w:rsidRPr="00C93660">
        <w:rPr>
          <w:rStyle w:val="StyleBoldUnderline"/>
          <w:highlight w:val="cyan"/>
        </w:rPr>
        <w:t>slip everything</w:t>
      </w:r>
      <w:r w:rsidRPr="00C93660">
        <w:rPr>
          <w:highlight w:val="cyan"/>
        </w:rPr>
        <w:t xml:space="preserve"> </w:t>
      </w:r>
      <w:r w:rsidRPr="00C93660">
        <w:rPr>
          <w:rStyle w:val="StyleBoldUnderline"/>
          <w:highlight w:val="cyan"/>
        </w:rPr>
        <w:t>from</w:t>
      </w:r>
      <w:r w:rsidRPr="00C93660">
        <w:rPr>
          <w:rStyle w:val="StyleBoldUnderline"/>
        </w:rPr>
        <w:t xml:space="preserve"> domestic </w:t>
      </w:r>
      <w:r w:rsidRPr="00C93660">
        <w:rPr>
          <w:rStyle w:val="StyleBoldUnderline"/>
          <w:highlight w:val="cyan"/>
        </w:rPr>
        <w:t>road building to arts funding into the behemoth defense budget</w:t>
      </w:r>
      <w:r w:rsidRPr="00C93660">
        <w:t>.</w:t>
      </w:r>
    </w:p>
    <w:p w14:paraId="1A025610" w14:textId="77777777" w:rsidR="008C2685" w:rsidRDefault="008C2685" w:rsidP="008C2685">
      <w:pPr>
        <w:pStyle w:val="Heading3"/>
      </w:pPr>
      <w:r>
        <w:lastRenderedPageBreak/>
        <w:t>AT: Renewables DA</w:t>
      </w:r>
    </w:p>
    <w:p w14:paraId="68B05500" w14:textId="3E5D38A0" w:rsidR="008C2685" w:rsidRPr="00D61516" w:rsidRDefault="00D61516" w:rsidP="00D61516">
      <w:pPr>
        <w:pStyle w:val="Heading4"/>
      </w:pPr>
      <w:r>
        <w:t>Nuclear solves your</w:t>
      </w:r>
    </w:p>
    <w:p w14:paraId="4FB9C5EE" w14:textId="77777777" w:rsidR="008C2685" w:rsidRPr="00B65132" w:rsidRDefault="008C2685" w:rsidP="008C2685">
      <w:proofErr w:type="spellStart"/>
      <w:r w:rsidRPr="00B65132">
        <w:rPr>
          <w:rStyle w:val="StyleStyleBold12pt"/>
          <w:sz w:val="28"/>
        </w:rPr>
        <w:t>Rosner</w:t>
      </w:r>
      <w:proofErr w:type="spellEnd"/>
      <w:r w:rsidRPr="00B65132">
        <w:rPr>
          <w:rStyle w:val="StyleStyleBold12pt"/>
          <w:sz w:val="28"/>
        </w:rPr>
        <w:t xml:space="preserve"> &amp; Goldberg,</w:t>
      </w:r>
      <w:r w:rsidRPr="00B65132">
        <w:t xml:space="preserve"> Physics Prof @ U Chicago, </w:t>
      </w:r>
      <w:r w:rsidRPr="00B65132">
        <w:rPr>
          <w:rStyle w:val="StyleStyleBold12pt"/>
          <w:sz w:val="28"/>
        </w:rPr>
        <w:t>’11</w:t>
      </w:r>
    </w:p>
    <w:p w14:paraId="24EB08A4" w14:textId="77777777" w:rsidR="008C2685" w:rsidRPr="00B65132" w:rsidRDefault="008C2685" w:rsidP="008C2685">
      <w:r w:rsidRPr="00B65132">
        <w:t xml:space="preserve">[Robert </w:t>
      </w:r>
      <w:proofErr w:type="spellStart"/>
      <w:r w:rsidRPr="00B65132">
        <w:t>Rosner</w:t>
      </w:r>
      <w:proofErr w:type="spellEnd"/>
      <w:r w:rsidRPr="00B65132">
        <w:t xml:space="preserve">, William E. </w:t>
      </w:r>
      <w:proofErr w:type="spellStart"/>
      <w:r w:rsidRPr="00B65132">
        <w:t>Wrather</w:t>
      </w:r>
      <w:proofErr w:type="spellEnd"/>
      <w:r w:rsidRPr="00B65132">
        <w:t>, Distinguished Service Professor, Departments of Astronomy and Astrophysics, and Physics at The University of Chicago, Director, Energy Policy Institute, Harris School of Public Policy, Stephen Goldberg, Professor of Law Emeritus at Northwestern Law,  “Small Modular Reactors – Key to Future Nuclear Power Generation in the U.S.,” Energy Policy Institute at The University of Chicago, November 2011]</w:t>
      </w:r>
    </w:p>
    <w:p w14:paraId="67B73280" w14:textId="04311E53" w:rsidR="008C2685" w:rsidRPr="00714806" w:rsidRDefault="008C2685" w:rsidP="008C2685">
      <w:r w:rsidRPr="00B65132">
        <w:t xml:space="preserve">As stated earlier, </w:t>
      </w:r>
      <w:r w:rsidRPr="00B65132">
        <w:rPr>
          <w:rStyle w:val="StyleBoldUnderline"/>
        </w:rPr>
        <w:t xml:space="preserve">SMRs have the potential to achieve significant greenhouse gas emission reductions. They could provide alternative </w:t>
      </w:r>
      <w:proofErr w:type="spellStart"/>
      <w:r w:rsidRPr="00B65132">
        <w:rPr>
          <w:rStyle w:val="StyleBoldUnderline"/>
        </w:rPr>
        <w:t>baseload</w:t>
      </w:r>
      <w:proofErr w:type="spellEnd"/>
      <w:r w:rsidRPr="00B65132">
        <w:rPr>
          <w:rStyle w:val="StyleBoldUnderline"/>
        </w:rPr>
        <w:t xml:space="preserve"> power generation to facilitate the retirement of</w:t>
      </w:r>
      <w:r w:rsidRPr="00B65132">
        <w:t xml:space="preserve"> older, smaller, and less efficient </w:t>
      </w:r>
      <w:r w:rsidRPr="00B65132">
        <w:rPr>
          <w:rStyle w:val="StyleBoldUnderline"/>
        </w:rPr>
        <w:t>coal generation plants that would</w:t>
      </w:r>
      <w:r w:rsidRPr="00B65132">
        <w:t xml:space="preserve">, otherwise, </w:t>
      </w:r>
      <w:r w:rsidRPr="00B65132">
        <w:rPr>
          <w:rStyle w:val="StyleBoldUnderline"/>
        </w:rPr>
        <w:t>not be good candidates for retrofitting carbon capture and storage technology. They could be deployed in regions of the U.S. and the world that have less potential for other forms of carbon-free electricity, such as solar or wind energy.</w:t>
      </w:r>
      <w:r w:rsidR="00D61516">
        <w:rPr>
          <w:rStyle w:val="StyleBoldUnderline"/>
        </w:rPr>
        <w:t xml:space="preserve"> </w:t>
      </w:r>
      <w:r w:rsidRPr="00B65132">
        <w:rPr>
          <w:rStyle w:val="StyleBoldUnderline"/>
        </w:rPr>
        <w:t>There may be technical or market constraints, such as projected electricity demand growth and transmission capacity, which would support SMR deployment but not GW-scale LWRs.</w:t>
      </w:r>
      <w:r>
        <w:t xml:space="preserve"> </w:t>
      </w:r>
    </w:p>
    <w:p w14:paraId="347EDBD6" w14:textId="77777777" w:rsidR="008C2685" w:rsidRDefault="008C2685" w:rsidP="008C2685">
      <w:pPr>
        <w:pStyle w:val="Heading4"/>
      </w:pPr>
      <w:r>
        <w:t>Domestic nuclear industry key to prevent global accidents</w:t>
      </w:r>
    </w:p>
    <w:p w14:paraId="01C48048" w14:textId="77777777" w:rsidR="008C2685" w:rsidRDefault="008C2685" w:rsidP="008C2685">
      <w:r w:rsidRPr="00763D0E">
        <w:rPr>
          <w:rStyle w:val="StyleStyleBold12pt"/>
        </w:rPr>
        <w:t>Wallace and Williams</w:t>
      </w:r>
      <w:r>
        <w:t xml:space="preserve">, Senior Adviser on U.S. Nuclear Energy Project at CSIS and Nuclear Policy Analyst at Partnership for Global Security, </w:t>
      </w:r>
      <w:r w:rsidRPr="00763D0E">
        <w:rPr>
          <w:rStyle w:val="StyleStyleBold12pt"/>
        </w:rPr>
        <w:t>12</w:t>
      </w:r>
    </w:p>
    <w:p w14:paraId="6A79EDF8" w14:textId="77777777" w:rsidR="008C2685" w:rsidRDefault="008C2685" w:rsidP="008C2685">
      <w:r>
        <w:t xml:space="preserve">(Nuclear Energy in </w:t>
      </w:r>
      <w:proofErr w:type="spellStart"/>
      <w:r>
        <w:t>America</w:t>
      </w:r>
      <w:proofErr w:type="gramStart"/>
      <w:r>
        <w:t>:Preventing</w:t>
      </w:r>
      <w:proofErr w:type="spellEnd"/>
      <w:proofErr w:type="gramEnd"/>
      <w:r>
        <w:t xml:space="preserve"> its Early Demise, csis.org/files/publication/120417_gf_wallace_williams.pdf)</w:t>
      </w:r>
    </w:p>
    <w:p w14:paraId="62AB3C8E" w14:textId="77777777" w:rsidR="008C2685" w:rsidRDefault="008C2685" w:rsidP="008C2685">
      <w:pPr>
        <w:rPr>
          <w:rStyle w:val="StyleBoldUnderline"/>
        </w:rPr>
      </w:pPr>
      <w:proofErr w:type="gramStart"/>
      <w:r>
        <w:t xml:space="preserve">Second, </w:t>
      </w:r>
      <w:r w:rsidRPr="008C6CE7">
        <w:rPr>
          <w:rStyle w:val="StyleBoldUnderline"/>
        </w:rPr>
        <w:t>setting global norms and standards for safety</w:t>
      </w:r>
      <w:r w:rsidRPr="00EA0402">
        <w:rPr>
          <w:rStyle w:val="StyleBoldUnderline"/>
        </w:rPr>
        <w:t>, security, operations, and emergency response</w:t>
      </w:r>
      <w:r>
        <w:t>.</w:t>
      </w:r>
      <w:proofErr w:type="gramEnd"/>
      <w:r>
        <w:t xml:space="preserve"> </w:t>
      </w:r>
      <w:r w:rsidRPr="00DA1846">
        <w:t>As the world learned with</w:t>
      </w:r>
      <w:r>
        <w:t xml:space="preserve"> past nuclear accidents and more recently with Fukushima, </w:t>
      </w:r>
      <w:r w:rsidRPr="00DA1846">
        <w:rPr>
          <w:rStyle w:val="StyleBoldUnderline"/>
          <w:highlight w:val="cyan"/>
        </w:rPr>
        <w:t>a major accident anywhere can have lasting repercussions everywhere</w:t>
      </w:r>
      <w:r>
        <w:t xml:space="preserve">. As with nonproliferation and security, </w:t>
      </w:r>
      <w:r w:rsidRPr="006A212A">
        <w:rPr>
          <w:rStyle w:val="StyleBoldUnderline"/>
          <w:highlight w:val="cyan"/>
        </w:rPr>
        <w:t>America’s ability to exert leadership and influence in this area is directly linked to the strength of our domestic industry</w:t>
      </w:r>
      <w:r w:rsidRPr="00EA0402">
        <w:rPr>
          <w:rStyle w:val="StyleBoldUnderline"/>
        </w:rPr>
        <w:t xml:space="preserve"> and our active involvement in the global nuclear enterprise</w:t>
      </w:r>
      <w:r>
        <w:t xml:space="preserve">. A strong domestic civilian industry and regulatory structure have immediate national security significance in that they help support the nuclear capabilities of the U.S. Navy, national laboratories, weapons complex, and research institutions. Third, </w:t>
      </w:r>
      <w:r w:rsidRPr="006A212A">
        <w:rPr>
          <w:rStyle w:val="StyleBoldUnderline"/>
          <w:highlight w:val="cyan"/>
        </w:rPr>
        <w:t>in the past, the U.S</w:t>
      </w:r>
      <w:r>
        <w:t xml:space="preserve">. government could exert influence by striking export agreements with countries whose regulatory and legal frameworks reflected and were consistent with our own nonproliferation standards and commitments. At the same time, our nation </w:t>
      </w:r>
      <w:r w:rsidRPr="006A212A">
        <w:rPr>
          <w:rStyle w:val="StyleBoldUnderline"/>
          <w:highlight w:val="cyan"/>
        </w:rPr>
        <w:t>set the global standard for effective, independent safety regulation</w:t>
      </w:r>
      <w:r>
        <w:t xml:space="preserve"> (in the form of the Nuclear Regulatory Commission), led international efforts to reduce proliferation risks (through the 1970 NPT Treaty and other initiatives), and provided a model for industry self-regulation. The results were not perfect, but America’s institutional support for global nonproliferation goals and the regulatory behaviors it modeled clearly helped shape the way nuclear technology was adopted and used elsewhere around the world. </w:t>
      </w:r>
      <w:r w:rsidRPr="006A212A">
        <w:rPr>
          <w:rStyle w:val="StyleBoldUnderline"/>
          <w:highlight w:val="cyan"/>
        </w:rPr>
        <w:t xml:space="preserve">This influence seems </w:t>
      </w:r>
      <w:r w:rsidRPr="006A212A">
        <w:rPr>
          <w:rStyle w:val="Emphasis"/>
          <w:highlight w:val="cyan"/>
        </w:rPr>
        <w:t>certain to wane</w:t>
      </w:r>
      <w:r w:rsidRPr="006A212A">
        <w:rPr>
          <w:rStyle w:val="StyleBoldUnderline"/>
          <w:highlight w:val="cyan"/>
        </w:rPr>
        <w:t xml:space="preserve"> if the U</w:t>
      </w:r>
      <w:r w:rsidRPr="006A212A">
        <w:rPr>
          <w:rStyle w:val="StyleBoldUnderline"/>
        </w:rPr>
        <w:t xml:space="preserve">nited </w:t>
      </w:r>
      <w:r w:rsidRPr="006A212A">
        <w:rPr>
          <w:rStyle w:val="StyleBoldUnderline"/>
          <w:highlight w:val="cyan"/>
        </w:rPr>
        <w:t>S</w:t>
      </w:r>
      <w:r w:rsidRPr="006A212A">
        <w:rPr>
          <w:rStyle w:val="StyleBoldUnderline"/>
        </w:rPr>
        <w:t xml:space="preserve">tates </w:t>
      </w:r>
      <w:r w:rsidRPr="006A212A">
        <w:rPr>
          <w:rStyle w:val="StyleBoldUnderline"/>
          <w:highlight w:val="cyan"/>
        </w:rPr>
        <w:t>is no longer a major supplier or user of nuclear tech</w:t>
      </w:r>
      <w:r w:rsidRPr="006A212A">
        <w:rPr>
          <w:rStyle w:val="StyleBoldUnderline"/>
        </w:rPr>
        <w:t xml:space="preserve">nology. </w:t>
      </w:r>
      <w:r w:rsidRPr="006A212A">
        <w:rPr>
          <w:rStyle w:val="StyleBoldUnderline"/>
          <w:highlight w:val="cyan"/>
        </w:rPr>
        <w:t>With existing</w:t>
      </w:r>
      <w:r>
        <w:t xml:space="preserve"> nonproliferation and </w:t>
      </w:r>
      <w:r w:rsidRPr="006A212A">
        <w:rPr>
          <w:rStyle w:val="StyleBoldUnderline"/>
          <w:highlight w:val="cyan"/>
        </w:rPr>
        <w:t>safety</w:t>
      </w:r>
      <w:r w:rsidRPr="006A212A">
        <w:rPr>
          <w:rStyle w:val="StyleBoldUnderline"/>
        </w:rPr>
        <w:t xml:space="preserve"> </w:t>
      </w:r>
      <w:r>
        <w:t xml:space="preserve">and security </w:t>
      </w:r>
      <w:r w:rsidRPr="006A212A">
        <w:rPr>
          <w:rStyle w:val="StyleBoldUnderline"/>
          <w:highlight w:val="cyan"/>
        </w:rPr>
        <w:t xml:space="preserve">regimes looking </w:t>
      </w:r>
      <w:r w:rsidRPr="00B24032">
        <w:rPr>
          <w:rStyle w:val="Emphasis"/>
          <w:highlight w:val="cyan"/>
        </w:rPr>
        <w:t>increasingly inadequate</w:t>
      </w:r>
      <w:r>
        <w:t xml:space="preserve"> in this rapidly changing global nuclear landscape, </w:t>
      </w:r>
      <w:r w:rsidRPr="006A212A">
        <w:rPr>
          <w:rStyle w:val="StyleBoldUnderline"/>
          <w:highlight w:val="cyan"/>
        </w:rPr>
        <w:t>American leadership and leverage is</w:t>
      </w:r>
      <w:r w:rsidRPr="006A212A">
        <w:rPr>
          <w:rStyle w:val="StyleBoldUnderline"/>
        </w:rPr>
        <w:t xml:space="preserve"> more </w:t>
      </w:r>
      <w:r w:rsidRPr="006A212A">
        <w:rPr>
          <w:rStyle w:val="StyleBoldUnderline"/>
          <w:highlight w:val="cyan"/>
        </w:rPr>
        <w:t>important</w:t>
      </w:r>
      <w:r>
        <w:t xml:space="preserve"> and more central to our national security interests </w:t>
      </w:r>
      <w:r w:rsidRPr="006A212A">
        <w:rPr>
          <w:rStyle w:val="StyleBoldUnderline"/>
        </w:rPr>
        <w:t>than ever. To maintain its leadership role in the development, design, and operation of a growing global nuclear energy infrastructure, the next administration</w:t>
      </w:r>
      <w:r>
        <w:t xml:space="preserve">, whether Democrat or Republican, </w:t>
      </w:r>
      <w:r w:rsidRPr="006A212A">
        <w:rPr>
          <w:rStyle w:val="StyleBoldUnderline"/>
        </w:rPr>
        <w:t>must recognize the invaluable role played by the commercial U.S. nuclear industry and take action to prevent its early demise.</w:t>
      </w:r>
    </w:p>
    <w:p w14:paraId="5E3EEEEC" w14:textId="77777777" w:rsidR="008C2685" w:rsidRPr="00DA1846" w:rsidRDefault="008C2685" w:rsidP="008C2685">
      <w:pPr>
        <w:pStyle w:val="Heading4"/>
      </w:pPr>
      <w:r>
        <w:t>Fukushima proves accidents getting worse – extinction</w:t>
      </w:r>
    </w:p>
    <w:p w14:paraId="2F60BDAF" w14:textId="77777777" w:rsidR="008C2685" w:rsidRDefault="008C2685" w:rsidP="008C2685">
      <w:proofErr w:type="spellStart"/>
      <w:r w:rsidRPr="003E4106">
        <w:rPr>
          <w:rStyle w:val="StyleStyleBold12pt"/>
        </w:rPr>
        <w:t>Chossudovsky</w:t>
      </w:r>
      <w:proofErr w:type="spellEnd"/>
      <w:r>
        <w:t xml:space="preserve">, </w:t>
      </w:r>
      <w:r w:rsidRPr="002B728F">
        <w:t>Professor of Economics at University of Ottawa</w:t>
      </w:r>
      <w:r>
        <w:t xml:space="preserve">, </w:t>
      </w:r>
      <w:r w:rsidRPr="00B24032">
        <w:rPr>
          <w:rStyle w:val="StyleStyleBold12pt"/>
        </w:rPr>
        <w:t xml:space="preserve">12 </w:t>
      </w:r>
    </w:p>
    <w:p w14:paraId="2D59B645" w14:textId="77777777" w:rsidR="008C2685" w:rsidRPr="002B728F" w:rsidRDefault="008C2685" w:rsidP="008C2685">
      <w:r w:rsidRPr="00B24032">
        <w:t>(1/25, Fukushima: A Nuclear War without a War: The Unspoken Crisis of Worldwide Nuclear Radiation, www.globalresearch.ca/fukushima-a-nuclear-war-without-a-war-the-unspoken-crisis-of-worldwide-nuclear-radiation/</w:t>
      </w:r>
      <w:r>
        <w:t>)</w:t>
      </w:r>
    </w:p>
    <w:p w14:paraId="65B24AC8" w14:textId="116050DE" w:rsidR="008C2685" w:rsidRDefault="008C2685" w:rsidP="008C2685">
      <w:pPr>
        <w:rPr>
          <w:sz w:val="14"/>
        </w:rPr>
      </w:pPr>
      <w:r w:rsidRPr="003E4106">
        <w:rPr>
          <w:rStyle w:val="StyleBoldUnderline"/>
          <w:highlight w:val="cyan"/>
        </w:rPr>
        <w:t>The World is at a critical crossroads</w:t>
      </w:r>
      <w:r w:rsidRPr="002B728F">
        <w:rPr>
          <w:sz w:val="14"/>
        </w:rPr>
        <w:t xml:space="preserve">. The </w:t>
      </w:r>
      <w:r w:rsidRPr="003E4106">
        <w:rPr>
          <w:rStyle w:val="StyleBoldUnderline"/>
          <w:highlight w:val="cyan"/>
        </w:rPr>
        <w:t>Fukushima</w:t>
      </w:r>
      <w:r w:rsidRPr="002B728F">
        <w:rPr>
          <w:sz w:val="14"/>
        </w:rPr>
        <w:t xml:space="preserve"> disaster in Japan </w:t>
      </w:r>
      <w:r w:rsidRPr="00DA1846">
        <w:rPr>
          <w:rStyle w:val="StyleBoldUnderline"/>
        </w:rPr>
        <w:t xml:space="preserve">has </w:t>
      </w:r>
      <w:r w:rsidRPr="003E4106">
        <w:rPr>
          <w:rStyle w:val="StyleBoldUnderline"/>
          <w:highlight w:val="cyan"/>
        </w:rPr>
        <w:t>brought to the forefront the dangers</w:t>
      </w:r>
      <w:r w:rsidRPr="00DA1846">
        <w:rPr>
          <w:rStyle w:val="StyleBoldUnderline"/>
        </w:rPr>
        <w:t xml:space="preserve"> </w:t>
      </w:r>
      <w:r w:rsidRPr="003E4106">
        <w:rPr>
          <w:rStyle w:val="StyleBoldUnderline"/>
          <w:highlight w:val="cyan"/>
        </w:rPr>
        <w:t xml:space="preserve">of </w:t>
      </w:r>
      <w:proofErr w:type="gramStart"/>
      <w:r w:rsidRPr="003E4106">
        <w:rPr>
          <w:rStyle w:val="StyleBoldUnderline"/>
          <w:highlight w:val="cyan"/>
        </w:rPr>
        <w:t>Worldwide</w:t>
      </w:r>
      <w:proofErr w:type="gramEnd"/>
      <w:r w:rsidRPr="003E4106">
        <w:rPr>
          <w:rStyle w:val="StyleBoldUnderline"/>
          <w:highlight w:val="cyan"/>
        </w:rPr>
        <w:t xml:space="preserve"> nuclear radiation</w:t>
      </w:r>
      <w:r w:rsidRPr="00DA1846">
        <w:rPr>
          <w:rStyle w:val="StyleBoldUnderline"/>
        </w:rPr>
        <w:t>.</w:t>
      </w:r>
      <w:r>
        <w:rPr>
          <w:rStyle w:val="StyleBoldUnderline"/>
        </w:rPr>
        <w:t xml:space="preserve"> </w:t>
      </w:r>
      <w:r w:rsidRPr="002B728F">
        <w:rPr>
          <w:sz w:val="14"/>
        </w:rPr>
        <w:t xml:space="preserve">The crisis in Japan has been described as “a nuclear war without a war”. In the words of renowned novelist </w:t>
      </w:r>
      <w:proofErr w:type="spellStart"/>
      <w:r w:rsidRPr="002B728F">
        <w:rPr>
          <w:sz w:val="14"/>
        </w:rPr>
        <w:t>Haruki</w:t>
      </w:r>
      <w:proofErr w:type="spellEnd"/>
      <w:r w:rsidRPr="002B728F">
        <w:rPr>
          <w:sz w:val="14"/>
        </w:rPr>
        <w:t xml:space="preserve"> Murakami: “This time no one dropped a bomb on us … We set the stage, we committed the crime with our own hands, we are destroying our own lands, and we are destroying our own lives.” </w:t>
      </w:r>
      <w:r w:rsidRPr="003E4106">
        <w:rPr>
          <w:rStyle w:val="StyleBoldUnderline"/>
          <w:highlight w:val="cyan"/>
        </w:rPr>
        <w:t>Nuclear radiation</w:t>
      </w:r>
      <w:r w:rsidRPr="002B728F">
        <w:rPr>
          <w:sz w:val="14"/>
        </w:rPr>
        <w:t xml:space="preserve"> –which </w:t>
      </w:r>
      <w:r w:rsidRPr="003E4106">
        <w:rPr>
          <w:rStyle w:val="StyleBoldUnderline"/>
          <w:highlight w:val="cyan"/>
        </w:rPr>
        <w:t xml:space="preserve">threatens </w:t>
      </w:r>
      <w:r w:rsidRPr="003E4106">
        <w:rPr>
          <w:rStyle w:val="Emphasis"/>
          <w:highlight w:val="cyan"/>
        </w:rPr>
        <w:t>life on planet earth</w:t>
      </w:r>
      <w:r w:rsidR="00D61516">
        <w:rPr>
          <w:rStyle w:val="Emphasis"/>
        </w:rPr>
        <w:t xml:space="preserve"> </w:t>
      </w:r>
      <w:r w:rsidRPr="002B728F">
        <w:rPr>
          <w:sz w:val="14"/>
        </w:rPr>
        <w:t xml:space="preserve">– is not front page news in comparison to </w:t>
      </w:r>
      <w:r w:rsidRPr="002B728F">
        <w:rPr>
          <w:sz w:val="14"/>
        </w:rPr>
        <w:lastRenderedPageBreak/>
        <w:t xml:space="preserve">the most insignificant issues of public concern, including the local level crime scene or the tabloid gossip reports on Hollywood celebrities. While </w:t>
      </w:r>
      <w:r w:rsidRPr="00DA1846">
        <w:rPr>
          <w:rStyle w:val="StyleBoldUnderline"/>
        </w:rPr>
        <w:t xml:space="preserve">the </w:t>
      </w:r>
      <w:r w:rsidRPr="003E4106">
        <w:rPr>
          <w:rStyle w:val="StyleBoldUnderline"/>
          <w:highlight w:val="cyan"/>
        </w:rPr>
        <w:t>long-term repercussions of</w:t>
      </w:r>
      <w:r w:rsidRPr="002B728F">
        <w:rPr>
          <w:sz w:val="14"/>
        </w:rPr>
        <w:t xml:space="preserve"> the </w:t>
      </w:r>
      <w:r w:rsidRPr="003E4106">
        <w:rPr>
          <w:rStyle w:val="StyleBoldUnderline"/>
          <w:highlight w:val="cyan"/>
        </w:rPr>
        <w:t>Fukushima</w:t>
      </w:r>
      <w:r w:rsidRPr="002B728F">
        <w:rPr>
          <w:sz w:val="14"/>
        </w:rPr>
        <w:t xml:space="preserve"> Daiichi nuclear disaster are yet to be fully assessed, they </w:t>
      </w:r>
      <w:r w:rsidRPr="003E4106">
        <w:rPr>
          <w:rStyle w:val="StyleBoldUnderline"/>
          <w:highlight w:val="cyan"/>
        </w:rPr>
        <w:t>are</w:t>
      </w:r>
      <w:r w:rsidRPr="00DA1846">
        <w:rPr>
          <w:rStyle w:val="StyleBoldUnderline"/>
        </w:rPr>
        <w:t xml:space="preserve"> far </w:t>
      </w:r>
      <w:r w:rsidRPr="003E4106">
        <w:rPr>
          <w:rStyle w:val="StyleBoldUnderline"/>
          <w:highlight w:val="cyan"/>
        </w:rPr>
        <w:t>more serious than</w:t>
      </w:r>
      <w:r w:rsidRPr="002B728F">
        <w:rPr>
          <w:sz w:val="14"/>
        </w:rPr>
        <w:t xml:space="preserve"> those pertaining to the 1986 </w:t>
      </w:r>
      <w:r w:rsidRPr="003E4106">
        <w:rPr>
          <w:rStyle w:val="StyleBoldUnderline"/>
          <w:highlight w:val="cyan"/>
        </w:rPr>
        <w:t>Chernobyl</w:t>
      </w:r>
      <w:r w:rsidRPr="002B728F">
        <w:rPr>
          <w:sz w:val="14"/>
        </w:rPr>
        <w:t xml:space="preserve"> disaster in the Ukraine, which resulted in almost one million deaths (New Book Concludes – Chernobyl death toll: 985,000, mostly from cancer Global Research, September 10, 2010, See also Matthew Penney and Mark Selden The Severity of the Fukushima Daiichi Nuclear Disaster: Comparing Chernobyl and Fukushima, Global Research, May 25, 2011) Moreover, while all eyes were riveted on the Fukushima Daiichi plant, news coverage both in Japan and internationally failed to fully acknowledge the impacts of a second catastrophe at TEPCO’s (Tokyo Electric Power Co </w:t>
      </w:r>
      <w:proofErr w:type="spellStart"/>
      <w:r w:rsidRPr="002B728F">
        <w:rPr>
          <w:sz w:val="14"/>
        </w:rPr>
        <w:t>Inc</w:t>
      </w:r>
      <w:proofErr w:type="spellEnd"/>
      <w:r w:rsidRPr="002B728F">
        <w:rPr>
          <w:sz w:val="14"/>
        </w:rPr>
        <w:t xml:space="preserve">) Fukushima </w:t>
      </w:r>
      <w:proofErr w:type="spellStart"/>
      <w:r w:rsidRPr="002B728F">
        <w:rPr>
          <w:sz w:val="14"/>
        </w:rPr>
        <w:t>Daini</w:t>
      </w:r>
      <w:proofErr w:type="spellEnd"/>
      <w:r w:rsidRPr="002B728F">
        <w:rPr>
          <w:sz w:val="14"/>
        </w:rPr>
        <w:t xml:space="preserve"> nuclear power plant. The shaky political consensus both in Japan, the U.S. and Western Europe is that the crisis at Fukushima has been contained. The realties, however, are otherwise. Fukushima 3 was leaking unconfirmed amounts of plutonium. According to Dr. Helen </w:t>
      </w:r>
      <w:proofErr w:type="spellStart"/>
      <w:r w:rsidRPr="002B728F">
        <w:rPr>
          <w:sz w:val="14"/>
        </w:rPr>
        <w:t>Caldicott</w:t>
      </w:r>
      <w:proofErr w:type="spellEnd"/>
      <w:r w:rsidRPr="002B728F">
        <w:rPr>
          <w:sz w:val="14"/>
        </w:rPr>
        <w:t>, “</w:t>
      </w:r>
      <w:r w:rsidRPr="003E4106">
        <w:rPr>
          <w:rStyle w:val="StyleBoldUnderline"/>
          <w:highlight w:val="cyan"/>
        </w:rPr>
        <w:t>one millionth of a gram of plutonium</w:t>
      </w:r>
      <w:r w:rsidRPr="00DA1846">
        <w:rPr>
          <w:rStyle w:val="StyleBoldUnderline"/>
        </w:rPr>
        <w:t xml:space="preserve">, if inhaled </w:t>
      </w:r>
      <w:r w:rsidRPr="003E4106">
        <w:rPr>
          <w:rStyle w:val="StyleBoldUnderline"/>
          <w:highlight w:val="cyan"/>
        </w:rPr>
        <w:t>can cause cancer</w:t>
      </w:r>
      <w:r w:rsidRPr="002B728F">
        <w:rPr>
          <w:sz w:val="14"/>
        </w:rPr>
        <w:t xml:space="preserve">”. The Impacts in Japan The Japanese government has been obliged to acknowledge that “the severity rating </w:t>
      </w:r>
      <w:proofErr w:type="gramStart"/>
      <w:r w:rsidRPr="002B728F">
        <w:rPr>
          <w:sz w:val="14"/>
        </w:rPr>
        <w:t>of</w:t>
      </w:r>
      <w:r>
        <w:rPr>
          <w:sz w:val="14"/>
        </w:rPr>
        <w:t xml:space="preserve"> </w:t>
      </w:r>
      <w:r w:rsidRPr="002B728F">
        <w:rPr>
          <w:sz w:val="14"/>
        </w:rPr>
        <w:t xml:space="preserve"> its</w:t>
      </w:r>
      <w:proofErr w:type="gramEnd"/>
      <w:r w:rsidRPr="002B728F">
        <w:rPr>
          <w:sz w:val="14"/>
        </w:rPr>
        <w:t xml:space="preserve"> nuclear crisis … matches that of the 1986 Chernobyl disaster”. In a bitter irony, however, this tacit admission by the Japanese authorities has proven </w:t>
      </w:r>
      <w:proofErr w:type="spellStart"/>
      <w:proofErr w:type="gramStart"/>
      <w:r w:rsidRPr="002B728F">
        <w:rPr>
          <w:sz w:val="14"/>
        </w:rPr>
        <w:t>to</w:t>
      </w:r>
      <w:proofErr w:type="spellEnd"/>
      <w:proofErr w:type="gramEnd"/>
      <w:r w:rsidRPr="002B728F">
        <w:rPr>
          <w:sz w:val="14"/>
        </w:rPr>
        <w:t xml:space="preserve"> been part of the cover-up of a significantly larger catastrophe, resulting in a process of global nuclear radiation and contamination: “While Chernobyl was an enormous unprecedented disaster, it only occurred at one reactor and rapidly melted down. Once cooled, it was able to be covered with a concrete sarcophagus that was constructed with 100,000 workers. There are a staggering 4400 tons of nuclear fuel rods at Fukushima, which greatly dwarfs the total size of radiation sources at Chernobyl.” </w:t>
      </w:r>
      <w:proofErr w:type="gramStart"/>
      <w:r w:rsidRPr="002B728F">
        <w:rPr>
          <w:sz w:val="14"/>
        </w:rPr>
        <w:t>( Extremely</w:t>
      </w:r>
      <w:proofErr w:type="gramEnd"/>
      <w:r w:rsidRPr="002B728F">
        <w:rPr>
          <w:sz w:val="14"/>
        </w:rPr>
        <w:t xml:space="preserve"> High Radiation Levels in Japan: University Researchers Challenge Official Data, Global Research, April 11, 2011) Worldwide Contamination </w:t>
      </w:r>
      <w:proofErr w:type="gramStart"/>
      <w:r w:rsidRPr="00DA1846">
        <w:rPr>
          <w:rStyle w:val="StyleBoldUnderline"/>
        </w:rPr>
        <w:t>The</w:t>
      </w:r>
      <w:proofErr w:type="gramEnd"/>
      <w:r w:rsidRPr="00DA1846">
        <w:rPr>
          <w:rStyle w:val="StyleBoldUnderline"/>
        </w:rPr>
        <w:t xml:space="preserve"> </w:t>
      </w:r>
      <w:r w:rsidRPr="003E4106">
        <w:rPr>
          <w:rStyle w:val="StyleBoldUnderline"/>
          <w:highlight w:val="cyan"/>
        </w:rPr>
        <w:t>dumping of highly radioactive water</w:t>
      </w:r>
      <w:r w:rsidRPr="00DA1846">
        <w:rPr>
          <w:rStyle w:val="StyleBoldUnderline"/>
        </w:rPr>
        <w:t xml:space="preserve"> into the</w:t>
      </w:r>
      <w:r w:rsidRPr="002B728F">
        <w:rPr>
          <w:sz w:val="14"/>
        </w:rPr>
        <w:t xml:space="preserve"> Pacific </w:t>
      </w:r>
      <w:r w:rsidRPr="00DA1846">
        <w:rPr>
          <w:rStyle w:val="StyleBoldUnderline"/>
        </w:rPr>
        <w:t xml:space="preserve">Ocean </w:t>
      </w:r>
      <w:r w:rsidRPr="003E4106">
        <w:rPr>
          <w:rStyle w:val="StyleBoldUnderline"/>
          <w:highlight w:val="cyan"/>
        </w:rPr>
        <w:t>constitutes a potential trigger to</w:t>
      </w:r>
      <w:r w:rsidRPr="00DA1846">
        <w:rPr>
          <w:rStyle w:val="StyleBoldUnderline"/>
        </w:rPr>
        <w:t xml:space="preserve"> a process of </w:t>
      </w:r>
      <w:r w:rsidRPr="0028361A">
        <w:rPr>
          <w:rStyle w:val="Emphasis"/>
          <w:highlight w:val="cyan"/>
        </w:rPr>
        <w:t>global radioactive contamination</w:t>
      </w:r>
      <w:r w:rsidRPr="00DA1846">
        <w:rPr>
          <w:rStyle w:val="StyleBoldUnderline"/>
        </w:rPr>
        <w:t>.</w:t>
      </w:r>
      <w:r w:rsidRPr="002B728F">
        <w:rPr>
          <w:sz w:val="14"/>
        </w:rPr>
        <w:t xml:space="preserve"> Radioactive elements have not only been detected in the food chain in Japan, radioactive rain water has been recorded in California:  “While Chernobyl was an enormous unprecedented disaster, it only occurred at one reactor and rapidly melted down. Once cooled, it was able to be covered with a concrete sarcophagus that was constructed with 100,000 workers. There are a staggering 4400 tons of nuclear fuel rods at Fukushima, which greatly dwarfs the total size of radiation sources at Chernobyl.” </w:t>
      </w:r>
      <w:proofErr w:type="gramStart"/>
      <w:r w:rsidRPr="002B728F">
        <w:rPr>
          <w:sz w:val="14"/>
        </w:rPr>
        <w:t>( Extremely</w:t>
      </w:r>
      <w:proofErr w:type="gramEnd"/>
      <w:r w:rsidRPr="002B728F">
        <w:rPr>
          <w:sz w:val="14"/>
        </w:rPr>
        <w:t xml:space="preserve"> High Radiation Levels in Japan: University Researchers Challenge Official Data, Global Research, April 11, 2011)</w:t>
      </w:r>
    </w:p>
    <w:p w14:paraId="090D090C" w14:textId="77777777" w:rsidR="008C2685" w:rsidRPr="00037C53" w:rsidRDefault="008C2685" w:rsidP="008C2685">
      <w:pPr>
        <w:pStyle w:val="Heading4"/>
      </w:pPr>
      <w:r w:rsidRPr="00037C53">
        <w:t>China will never overtake the U.S. for economic dominance</w:t>
      </w:r>
    </w:p>
    <w:p w14:paraId="5420CAFA" w14:textId="77777777" w:rsidR="008C2685" w:rsidRPr="00037C53" w:rsidRDefault="008C2685" w:rsidP="008C2685">
      <w:pPr>
        <w:rPr>
          <w:rStyle w:val="StyleDate"/>
        </w:rPr>
      </w:pPr>
      <w:r w:rsidRPr="00037C53">
        <w:rPr>
          <w:rStyle w:val="StyleDate"/>
        </w:rPr>
        <w:t>Weinberger ‘10</w:t>
      </w:r>
    </w:p>
    <w:p w14:paraId="0917CCD0" w14:textId="77777777" w:rsidR="008C2685" w:rsidRPr="00D61516" w:rsidRDefault="008C2685" w:rsidP="00D61516">
      <w:proofErr w:type="gramStart"/>
      <w:r w:rsidRPr="00D61516">
        <w:t>(David-, Feb. 3, Heritage Foundry, “Why China is Not an Economic Threat to the United States”, http://blog.heritage.</w:t>
      </w:r>
      <w:proofErr w:type="gramEnd"/>
    </w:p>
    <w:p w14:paraId="711901EE" w14:textId="77777777" w:rsidR="008C2685" w:rsidRPr="00D61516" w:rsidRDefault="008C2685" w:rsidP="00D61516">
      <w:proofErr w:type="gramStart"/>
      <w:r w:rsidRPr="00D61516">
        <w:t>org/2010/02/03/why-china-is-not-an-economic-threat-to-the-u-s</w:t>
      </w:r>
      <w:proofErr w:type="gramEnd"/>
      <w:r w:rsidRPr="00D61516">
        <w:t>/)</w:t>
      </w:r>
    </w:p>
    <w:p w14:paraId="5DA71B0F" w14:textId="5E4BB991" w:rsidR="008C2685" w:rsidRPr="00037C53" w:rsidRDefault="008C2685" w:rsidP="008C2685">
      <w:r w:rsidRPr="00037C53">
        <w:t xml:space="preserve">Recent </w:t>
      </w:r>
      <w:r w:rsidRPr="00286E97">
        <w:rPr>
          <w:rStyle w:val="StyleBoldUnderline"/>
          <w:highlight w:val="cyan"/>
        </w:rPr>
        <w:t>reports of China’s economic growth</w:t>
      </w:r>
      <w:r w:rsidRPr="00037C53">
        <w:t xml:space="preserve"> contrasted with the U.S. economic downturn </w:t>
      </w:r>
      <w:r w:rsidRPr="00286E97">
        <w:rPr>
          <w:rStyle w:val="StyleBoldUnderline"/>
          <w:highlight w:val="cyan"/>
        </w:rPr>
        <w:t xml:space="preserve">have left Americans </w:t>
      </w:r>
      <w:r w:rsidRPr="00037C53">
        <w:t xml:space="preserve">increasingly </w:t>
      </w:r>
      <w:r w:rsidRPr="00286E97">
        <w:rPr>
          <w:rStyle w:val="StyleBoldUnderline"/>
          <w:highlight w:val="cyan"/>
        </w:rPr>
        <w:t>concerned that China</w:t>
      </w:r>
      <w:r w:rsidRPr="00037C53">
        <w:t xml:space="preserve"> is becoming a new superpower, controls American finances and </w:t>
      </w:r>
      <w:r w:rsidRPr="00286E97">
        <w:rPr>
          <w:rStyle w:val="StyleBoldUnderline"/>
          <w:highlight w:val="cyan"/>
        </w:rPr>
        <w:t>will surpass the U</w:t>
      </w:r>
      <w:r w:rsidRPr="00037C53">
        <w:t xml:space="preserve">nited </w:t>
      </w:r>
      <w:r w:rsidRPr="00286E97">
        <w:rPr>
          <w:rStyle w:val="StyleBoldUnderline"/>
          <w:highlight w:val="cyan"/>
        </w:rPr>
        <w:t>S</w:t>
      </w:r>
      <w:r w:rsidRPr="00037C53">
        <w:t xml:space="preserve">tates </w:t>
      </w:r>
      <w:r w:rsidRPr="00286E97">
        <w:rPr>
          <w:rStyle w:val="StyleBoldUnderline"/>
          <w:highlight w:val="cyan"/>
        </w:rPr>
        <w:t>as the world’s leading power</w:t>
      </w:r>
      <w:r w:rsidRPr="00037C53">
        <w:t xml:space="preserve">. The reality is that </w:t>
      </w:r>
      <w:r w:rsidRPr="00286E97">
        <w:rPr>
          <w:rStyle w:val="StyleBoldUnderline"/>
          <w:highlight w:val="cyan"/>
        </w:rPr>
        <w:t>the fundamentals of the American economy are stronger than China’s</w:t>
      </w:r>
      <w:r w:rsidRPr="00037C53">
        <w:t>, and U.S. prospects are better.</w:t>
      </w:r>
      <w:r w:rsidR="00D61516">
        <w:t xml:space="preserve"> </w:t>
      </w:r>
      <w:r w:rsidRPr="00037C53">
        <w:t>Let’s take exhibit A. It may appear that China contributes the most to world GDP and leads global growth given its 10.7 percent growth last quarter, as well as its 8.7 percent average growth last year. However, that’s not an indicative measure of a strong economy.</w:t>
      </w:r>
      <w:r w:rsidR="00D61516">
        <w:t xml:space="preserve"> </w:t>
      </w:r>
      <w:r w:rsidRPr="00037C53">
        <w:t xml:space="preserve">Aside from the fact that </w:t>
      </w:r>
      <w:r w:rsidRPr="00286E97">
        <w:rPr>
          <w:rStyle w:val="StyleBoldUnderline"/>
          <w:highlight w:val="cyan"/>
        </w:rPr>
        <w:t>China’s GDP numbers are illusory</w:t>
      </w:r>
      <w:r w:rsidRPr="00037C53">
        <w:t xml:space="preserve"> (largely </w:t>
      </w:r>
      <w:r w:rsidRPr="00037C53">
        <w:rPr>
          <w:rStyle w:val="StyleBoldUnderline"/>
        </w:rPr>
        <w:t xml:space="preserve">because of how the country calculates its GDP), a significant portion of </w:t>
      </w:r>
      <w:r w:rsidRPr="00286E97">
        <w:rPr>
          <w:rStyle w:val="StyleBoldUnderline"/>
          <w:highlight w:val="cyan"/>
        </w:rPr>
        <w:t>the growth</w:t>
      </w:r>
      <w:r w:rsidRPr="00037C53">
        <w:rPr>
          <w:rStyle w:val="StyleBoldUnderline"/>
        </w:rPr>
        <w:t xml:space="preserve"> China is experiencing </w:t>
      </w:r>
      <w:r w:rsidRPr="00286E97">
        <w:rPr>
          <w:rStyle w:val="StyleBoldUnderline"/>
          <w:highlight w:val="cyan"/>
        </w:rPr>
        <w:t>is not creating</w:t>
      </w:r>
      <w:r w:rsidR="00D61516">
        <w:rPr>
          <w:rStyle w:val="StyleBoldUnderline"/>
          <w:highlight w:val="cyan"/>
        </w:rPr>
        <w:t xml:space="preserve"> </w:t>
      </w:r>
      <w:r w:rsidRPr="00286E97">
        <w:rPr>
          <w:rStyle w:val="StyleBoldUnderline"/>
          <w:highlight w:val="cyan"/>
        </w:rPr>
        <w:t xml:space="preserve">wealth, </w:t>
      </w:r>
      <w:proofErr w:type="gramStart"/>
      <w:r w:rsidRPr="00286E97">
        <w:rPr>
          <w:rStyle w:val="StyleBoldUnderline"/>
          <w:highlight w:val="cyan"/>
        </w:rPr>
        <w:t>it</w:t>
      </w:r>
      <w:proofErr w:type="gramEnd"/>
      <w:r w:rsidRPr="00286E97">
        <w:rPr>
          <w:rStyle w:val="StyleBoldUnderline"/>
          <w:highlight w:val="cyan"/>
        </w:rPr>
        <w:t xml:space="preserve"> is merely taking it from other countries</w:t>
      </w:r>
      <w:r w:rsidRPr="00037C53">
        <w:t xml:space="preserve">. In other words, Chinese growth is partly the result of detraction from, not addition to, world GDP, </w:t>
      </w:r>
      <w:r w:rsidRPr="00286E97">
        <w:rPr>
          <w:rStyle w:val="StyleBoldUnderline"/>
          <w:highlight w:val="cyan"/>
        </w:rPr>
        <w:t>which means much of its success is dependent upon others</w:t>
      </w:r>
      <w:r w:rsidRPr="00037C53">
        <w:t>.</w:t>
      </w:r>
      <w:r w:rsidR="00D61516">
        <w:t xml:space="preserve"> </w:t>
      </w:r>
      <w:r w:rsidRPr="00037C53">
        <w:t xml:space="preserve">This is because of the way China’s economy is set up. </w:t>
      </w:r>
      <w:r w:rsidRPr="00286E97">
        <w:rPr>
          <w:rStyle w:val="StyleBoldUnderline"/>
          <w:highlight w:val="cyan"/>
        </w:rPr>
        <w:t>China</w:t>
      </w:r>
      <w:r w:rsidR="00D61516">
        <w:rPr>
          <w:rStyle w:val="StyleBoldUnderline"/>
          <w:highlight w:val="cyan"/>
        </w:rPr>
        <w:t xml:space="preserve"> </w:t>
      </w:r>
      <w:r w:rsidRPr="00286E97">
        <w:rPr>
          <w:rStyle w:val="StyleBoldUnderline"/>
          <w:highlight w:val="cyan"/>
        </w:rPr>
        <w:t>relies on its trade surplus</w:t>
      </w:r>
      <w:r w:rsidR="00D61516">
        <w:rPr>
          <w:rStyle w:val="StyleBoldUnderline"/>
        </w:rPr>
        <w:t xml:space="preserve"> </w:t>
      </w:r>
      <w:r w:rsidRPr="00037C53">
        <w:t>with the rest of the world as the lifeblood of its economy. It exports vastly more than it imports. Seen in this light, China sucks GDP from other countries in addition to creating its own. Therefore, while it may be leading the world in GDP growth, to a notable extent these GDP gains are the result of China using the world to boost itself higher.</w:t>
      </w:r>
      <w:r w:rsidR="00D61516">
        <w:t xml:space="preserve"> </w:t>
      </w:r>
      <w:r w:rsidRPr="00037C53">
        <w:t xml:space="preserve">That does not mean, however, that China does not produce anything. To the contrary, over the last couple of decades, China has contributed to the world economy. While China’s production has historically met consumer demand to keep prices low around the globe, </w:t>
      </w:r>
      <w:r w:rsidRPr="00286E97">
        <w:rPr>
          <w:rStyle w:val="StyleBoldUnderline"/>
          <w:highlight w:val="cyan"/>
        </w:rPr>
        <w:t>the world-wide recession is now causing China to oversupply due to weak global demand, which could lead to deflation</w:t>
      </w:r>
      <w:r w:rsidRPr="00037C53">
        <w:rPr>
          <w:rStyle w:val="StyleBoldUnderline"/>
        </w:rPr>
        <w:t xml:space="preserve">. This is hardly an indication of a sound, robustly-growing economy. </w:t>
      </w:r>
      <w:r w:rsidRPr="00286E97">
        <w:rPr>
          <w:rStyle w:val="StyleBoldUnderline"/>
          <w:highlight w:val="cyan"/>
        </w:rPr>
        <w:t>If China does not start developing more of its own domestic economy</w:t>
      </w:r>
      <w:r w:rsidRPr="00037C53">
        <w:t xml:space="preserve"> for its people, </w:t>
      </w:r>
      <w:r w:rsidRPr="00286E97">
        <w:rPr>
          <w:rStyle w:val="StyleBoldUnderline"/>
          <w:highlight w:val="cyan"/>
        </w:rPr>
        <w:t>trouble looms</w:t>
      </w:r>
      <w:r w:rsidRPr="00037C53">
        <w:t>.</w:t>
      </w:r>
      <w:r w:rsidR="00D61516">
        <w:t xml:space="preserve"> </w:t>
      </w:r>
      <w:r w:rsidRPr="00037C53">
        <w:t>Further, China is not America’s banker, as many people believe. President Obama’s</w:t>
      </w:r>
      <w:r w:rsidR="00D61516">
        <w:t xml:space="preserve"> </w:t>
      </w:r>
      <w:r w:rsidRPr="00037C53">
        <w:t>stimulus package was bad policy, but the notion that China is now funding our economy as a result is a fallacy.</w:t>
      </w:r>
      <w:r w:rsidR="00D61516">
        <w:t xml:space="preserve"> </w:t>
      </w:r>
      <w:r w:rsidRPr="00037C53">
        <w:t>America could get by without China funding its debt. What’s largely unknown is that China officially holds less than 7 percent of U.S.</w:t>
      </w:r>
      <w:r w:rsidR="00D61516">
        <w:t xml:space="preserve"> </w:t>
      </w:r>
      <w:r w:rsidRPr="00037C53">
        <w:t>treasuries, and that Chinese bond purchases declined in 2009, to under $100 billion, while our deficit soared to an all-time high of $1.4 trillion.</w:t>
      </w:r>
      <w:r w:rsidR="00D61516">
        <w:t xml:space="preserve"> </w:t>
      </w:r>
      <w:r w:rsidRPr="00037C53">
        <w:t xml:space="preserve">Moreover, </w:t>
      </w:r>
      <w:r w:rsidRPr="00286E97">
        <w:rPr>
          <w:rStyle w:val="StyleBoldUnderline"/>
          <w:highlight w:val="cyan"/>
        </w:rPr>
        <w:t>China</w:t>
      </w:r>
      <w:r w:rsidRPr="00037C53">
        <w:t xml:space="preserve"> does not </w:t>
      </w:r>
      <w:r w:rsidRPr="00286E97">
        <w:rPr>
          <w:rStyle w:val="StyleBoldUnderline"/>
          <w:highlight w:val="cyan"/>
        </w:rPr>
        <w:t>buy our debt</w:t>
      </w:r>
      <w:r w:rsidRPr="00037C53">
        <w:t xml:space="preserve"> for our sake; it does so it </w:t>
      </w:r>
      <w:r w:rsidRPr="00286E97">
        <w:rPr>
          <w:rStyle w:val="StyleBoldUnderline"/>
          <w:highlight w:val="cyan"/>
        </w:rPr>
        <w:t>because it depends on an economy as large and sound as ours for its own growth propelled through trade</w:t>
      </w:r>
      <w:r w:rsidRPr="00037C53">
        <w:t>:</w:t>
      </w:r>
      <w:r w:rsidR="00D61516">
        <w:t xml:space="preserve"> </w:t>
      </w:r>
      <w:r w:rsidRPr="00037C53">
        <w:t>The same set of rules that keep its currency undervalued means, by law, it can’t spend at home the huge pile of cash that it sits on.</w:t>
      </w:r>
      <w:r w:rsidR="00D61516">
        <w:t xml:space="preserve"> </w:t>
      </w:r>
      <w:r w:rsidRPr="00037C53">
        <w:t xml:space="preserve">In that respect, </w:t>
      </w:r>
      <w:r w:rsidRPr="00286E97">
        <w:rPr>
          <w:rStyle w:val="StyleBoldUnderline"/>
          <w:highlight w:val="cyan"/>
        </w:rPr>
        <w:t>China is more directly tied to us than we are to them. If the U</w:t>
      </w:r>
      <w:r w:rsidRPr="00037C53">
        <w:t xml:space="preserve">nited </w:t>
      </w:r>
      <w:r w:rsidRPr="00286E97">
        <w:rPr>
          <w:rStyle w:val="StyleBoldUnderline"/>
          <w:highlight w:val="cyan"/>
        </w:rPr>
        <w:t>S</w:t>
      </w:r>
      <w:r w:rsidRPr="00037C53">
        <w:t xml:space="preserve">tates </w:t>
      </w:r>
      <w:r w:rsidRPr="00286E97">
        <w:rPr>
          <w:rStyle w:val="StyleBoldUnderline"/>
          <w:highlight w:val="cyan"/>
        </w:rPr>
        <w:t>were to discontinue trade with China, it would hurt them more than us</w:t>
      </w:r>
      <w:r w:rsidRPr="00037C53">
        <w:t>.</w:t>
      </w:r>
      <w:r w:rsidR="00D61516">
        <w:t xml:space="preserve"> </w:t>
      </w:r>
      <w:r w:rsidRPr="00037C53">
        <w:t xml:space="preserve">Finally, </w:t>
      </w:r>
      <w:r w:rsidRPr="00286E97">
        <w:rPr>
          <w:rStyle w:val="StyleBoldUnderline"/>
          <w:highlight w:val="cyan"/>
        </w:rPr>
        <w:t>China is not going to surpass the U</w:t>
      </w:r>
      <w:r w:rsidRPr="00037C53">
        <w:t xml:space="preserve">nited </w:t>
      </w:r>
      <w:r w:rsidRPr="00286E97">
        <w:rPr>
          <w:rStyle w:val="StyleBoldUnderline"/>
          <w:highlight w:val="cyan"/>
        </w:rPr>
        <w:t>States</w:t>
      </w:r>
      <w:r w:rsidRPr="00037C53">
        <w:t xml:space="preserve"> </w:t>
      </w:r>
      <w:r w:rsidRPr="00286E97">
        <w:rPr>
          <w:rStyle w:val="StyleBoldUnderline"/>
          <w:highlight w:val="cyan"/>
        </w:rPr>
        <w:t>as the world economic leader any time soon</w:t>
      </w:r>
      <w:r w:rsidRPr="00037C53">
        <w:t xml:space="preserve">. </w:t>
      </w:r>
      <w:r w:rsidRPr="00286E97">
        <w:rPr>
          <w:rStyle w:val="StyleBoldUnderline"/>
          <w:highlight w:val="cyan"/>
        </w:rPr>
        <w:t>We control about a fourth of the wealth in the world – more than China, India, Japan and the rest of Asia combined</w:t>
      </w:r>
      <w:r w:rsidRPr="00037C53">
        <w:t xml:space="preserve">. </w:t>
      </w:r>
      <w:r w:rsidRPr="00286E97">
        <w:rPr>
          <w:rStyle w:val="StyleBoldUnderline"/>
          <w:highlight w:val="cyan"/>
        </w:rPr>
        <w:t>Other indicators are just as definitive. The average American earns close to fifteen times more</w:t>
      </w:r>
      <w:r w:rsidRPr="00037C53">
        <w:t xml:space="preserve"> than the average person in China. </w:t>
      </w:r>
      <w:r w:rsidRPr="00286E97">
        <w:rPr>
          <w:rStyle w:val="StyleBoldUnderline"/>
          <w:highlight w:val="cyan"/>
        </w:rPr>
        <w:t>If the</w:t>
      </w:r>
      <w:r w:rsidR="00D61516">
        <w:rPr>
          <w:rStyle w:val="StyleBoldUnderline"/>
          <w:highlight w:val="cyan"/>
        </w:rPr>
        <w:t xml:space="preserve"> </w:t>
      </w:r>
      <w:r w:rsidRPr="00286E97">
        <w:rPr>
          <w:rStyle w:val="StyleBoldUnderline"/>
          <w:highlight w:val="cyan"/>
        </w:rPr>
        <w:t>U</w:t>
      </w:r>
      <w:r w:rsidRPr="00037C53">
        <w:t xml:space="preserve">nited </w:t>
      </w:r>
      <w:r w:rsidRPr="00286E97">
        <w:rPr>
          <w:rStyle w:val="StyleBoldUnderline"/>
          <w:highlight w:val="cyan"/>
        </w:rPr>
        <w:t>S</w:t>
      </w:r>
      <w:r w:rsidRPr="00037C53">
        <w:t xml:space="preserve">tates </w:t>
      </w:r>
      <w:r w:rsidRPr="00286E97">
        <w:rPr>
          <w:rStyle w:val="StyleBoldUnderline"/>
          <w:highlight w:val="cyan"/>
        </w:rPr>
        <w:t>keeps</w:t>
      </w:r>
      <w:r w:rsidRPr="00037C53">
        <w:t xml:space="preserve"> tax rates low, shows spending discipline, and brings the deficit down to promote </w:t>
      </w:r>
      <w:r w:rsidRPr="00286E97">
        <w:rPr>
          <w:rStyle w:val="StyleBoldUnderline"/>
          <w:highlight w:val="cyan"/>
        </w:rPr>
        <w:t>solid economic growth, there is strong reason to believe that China will never surpass the U</w:t>
      </w:r>
      <w:r w:rsidRPr="00037C53">
        <w:t xml:space="preserve">nited </w:t>
      </w:r>
      <w:r w:rsidRPr="00286E97">
        <w:rPr>
          <w:rStyle w:val="StyleBoldUnderline"/>
          <w:highlight w:val="cyan"/>
        </w:rPr>
        <w:t>S</w:t>
      </w:r>
      <w:r w:rsidRPr="00037C53">
        <w:t>tates as the world’s largest economy.</w:t>
      </w:r>
    </w:p>
    <w:sectPr w:rsidR="008C2685" w:rsidRPr="00037C5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9646B8" w14:textId="77777777" w:rsidR="00DE4BF8" w:rsidRDefault="00DE4BF8" w:rsidP="005F5576">
      <w:r>
        <w:separator/>
      </w:r>
    </w:p>
  </w:endnote>
  <w:endnote w:type="continuationSeparator" w:id="0">
    <w:p w14:paraId="0EEFB39C" w14:textId="77777777" w:rsidR="00DE4BF8" w:rsidRDefault="00DE4BF8"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605743" w14:textId="77777777" w:rsidR="00DE4BF8" w:rsidRDefault="00DE4BF8" w:rsidP="005F5576">
      <w:r>
        <w:separator/>
      </w:r>
    </w:p>
  </w:footnote>
  <w:footnote w:type="continuationSeparator" w:id="0">
    <w:p w14:paraId="34C396F1" w14:textId="77777777" w:rsidR="00DE4BF8" w:rsidRDefault="00DE4BF8" w:rsidP="005F55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46B2C"/>
    <w:multiLevelType w:val="hybridMultilevel"/>
    <w:tmpl w:val="E52C7C64"/>
    <w:lvl w:ilvl="0" w:tplc="0409000F">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2527"/>
    <w:rsid w:val="000022F2"/>
    <w:rsid w:val="0000459F"/>
    <w:rsid w:val="00004EB4"/>
    <w:rsid w:val="0002196C"/>
    <w:rsid w:val="00021F29"/>
    <w:rsid w:val="00027EED"/>
    <w:rsid w:val="0003041D"/>
    <w:rsid w:val="00030BF9"/>
    <w:rsid w:val="00033028"/>
    <w:rsid w:val="000360A7"/>
    <w:rsid w:val="00052A1D"/>
    <w:rsid w:val="00055E12"/>
    <w:rsid w:val="00064A59"/>
    <w:rsid w:val="0007162E"/>
    <w:rsid w:val="00073B9A"/>
    <w:rsid w:val="00090287"/>
    <w:rsid w:val="00090BA2"/>
    <w:rsid w:val="000978A3"/>
    <w:rsid w:val="00097D7E"/>
    <w:rsid w:val="000A1D39"/>
    <w:rsid w:val="000A4FA5"/>
    <w:rsid w:val="000B61C8"/>
    <w:rsid w:val="000C767D"/>
    <w:rsid w:val="000D0B76"/>
    <w:rsid w:val="000D2AE5"/>
    <w:rsid w:val="000D3A26"/>
    <w:rsid w:val="000D3D8D"/>
    <w:rsid w:val="000E0A2D"/>
    <w:rsid w:val="000E41A3"/>
    <w:rsid w:val="000F37E7"/>
    <w:rsid w:val="00113C68"/>
    <w:rsid w:val="00114663"/>
    <w:rsid w:val="0012057B"/>
    <w:rsid w:val="00126D92"/>
    <w:rsid w:val="001301AC"/>
    <w:rsid w:val="001304DF"/>
    <w:rsid w:val="00140397"/>
    <w:rsid w:val="0014072D"/>
    <w:rsid w:val="00141F7D"/>
    <w:rsid w:val="00141FBF"/>
    <w:rsid w:val="00162E70"/>
    <w:rsid w:val="0016509D"/>
    <w:rsid w:val="0016711C"/>
    <w:rsid w:val="00167A9F"/>
    <w:rsid w:val="001711E1"/>
    <w:rsid w:val="00175018"/>
    <w:rsid w:val="00177828"/>
    <w:rsid w:val="00177A1E"/>
    <w:rsid w:val="00182D51"/>
    <w:rsid w:val="0018565A"/>
    <w:rsid w:val="0019587B"/>
    <w:rsid w:val="001A4F0E"/>
    <w:rsid w:val="001A682B"/>
    <w:rsid w:val="001B0A04"/>
    <w:rsid w:val="001B3CEC"/>
    <w:rsid w:val="001C1D82"/>
    <w:rsid w:val="001C2147"/>
    <w:rsid w:val="001C587E"/>
    <w:rsid w:val="001C7C90"/>
    <w:rsid w:val="001D0D51"/>
    <w:rsid w:val="001F7572"/>
    <w:rsid w:val="0020006E"/>
    <w:rsid w:val="002009AE"/>
    <w:rsid w:val="002101DA"/>
    <w:rsid w:val="00217499"/>
    <w:rsid w:val="0024023F"/>
    <w:rsid w:val="002405CC"/>
    <w:rsid w:val="00240C4E"/>
    <w:rsid w:val="00243DC0"/>
    <w:rsid w:val="00250E16"/>
    <w:rsid w:val="00257696"/>
    <w:rsid w:val="0026382E"/>
    <w:rsid w:val="00272786"/>
    <w:rsid w:val="00287AB7"/>
    <w:rsid w:val="00294D00"/>
    <w:rsid w:val="002A213E"/>
    <w:rsid w:val="002A612B"/>
    <w:rsid w:val="002B68A4"/>
    <w:rsid w:val="002C571D"/>
    <w:rsid w:val="002C5772"/>
    <w:rsid w:val="002D0374"/>
    <w:rsid w:val="002D2946"/>
    <w:rsid w:val="002D529E"/>
    <w:rsid w:val="002D6BD6"/>
    <w:rsid w:val="002E4DD9"/>
    <w:rsid w:val="002F0314"/>
    <w:rsid w:val="0031182D"/>
    <w:rsid w:val="00314B9D"/>
    <w:rsid w:val="00315CA2"/>
    <w:rsid w:val="00316FEB"/>
    <w:rsid w:val="00326EEB"/>
    <w:rsid w:val="0033078A"/>
    <w:rsid w:val="00331559"/>
    <w:rsid w:val="00341D6C"/>
    <w:rsid w:val="00344E91"/>
    <w:rsid w:val="00347123"/>
    <w:rsid w:val="0034756E"/>
    <w:rsid w:val="00347E74"/>
    <w:rsid w:val="00351D97"/>
    <w:rsid w:val="00354B5B"/>
    <w:rsid w:val="00382485"/>
    <w:rsid w:val="00383E0A"/>
    <w:rsid w:val="003847C7"/>
    <w:rsid w:val="00385298"/>
    <w:rsid w:val="003852CE"/>
    <w:rsid w:val="00392E92"/>
    <w:rsid w:val="00395C83"/>
    <w:rsid w:val="003A2A3B"/>
    <w:rsid w:val="003A440C"/>
    <w:rsid w:val="003B024E"/>
    <w:rsid w:val="003B0C84"/>
    <w:rsid w:val="003B183E"/>
    <w:rsid w:val="003B2F3E"/>
    <w:rsid w:val="003B55B7"/>
    <w:rsid w:val="003C756E"/>
    <w:rsid w:val="003D2C33"/>
    <w:rsid w:val="003E4831"/>
    <w:rsid w:val="003E48DE"/>
    <w:rsid w:val="003E7E8B"/>
    <w:rsid w:val="003F3030"/>
    <w:rsid w:val="003F47AE"/>
    <w:rsid w:val="00403971"/>
    <w:rsid w:val="00407386"/>
    <w:rsid w:val="004138EF"/>
    <w:rsid w:val="004319DE"/>
    <w:rsid w:val="00435232"/>
    <w:rsid w:val="004400EA"/>
    <w:rsid w:val="00450882"/>
    <w:rsid w:val="00451C20"/>
    <w:rsid w:val="00452001"/>
    <w:rsid w:val="0045442E"/>
    <w:rsid w:val="004564E2"/>
    <w:rsid w:val="00462418"/>
    <w:rsid w:val="00471A70"/>
    <w:rsid w:val="00473A79"/>
    <w:rsid w:val="00475E03"/>
    <w:rsid w:val="00476723"/>
    <w:rsid w:val="0047798D"/>
    <w:rsid w:val="004931DE"/>
    <w:rsid w:val="004A6083"/>
    <w:rsid w:val="004A6E81"/>
    <w:rsid w:val="004A7806"/>
    <w:rsid w:val="004B0545"/>
    <w:rsid w:val="004B7E46"/>
    <w:rsid w:val="004D3745"/>
    <w:rsid w:val="004D3987"/>
    <w:rsid w:val="004E294C"/>
    <w:rsid w:val="004E3132"/>
    <w:rsid w:val="004E552E"/>
    <w:rsid w:val="004E656D"/>
    <w:rsid w:val="004F0849"/>
    <w:rsid w:val="004F173C"/>
    <w:rsid w:val="004F1B8C"/>
    <w:rsid w:val="004F33F3"/>
    <w:rsid w:val="004F45B0"/>
    <w:rsid w:val="005020C3"/>
    <w:rsid w:val="005111F8"/>
    <w:rsid w:val="00513FA2"/>
    <w:rsid w:val="00514387"/>
    <w:rsid w:val="00516459"/>
    <w:rsid w:val="00520153"/>
    <w:rsid w:val="005349E1"/>
    <w:rsid w:val="00537EF5"/>
    <w:rsid w:val="005420CC"/>
    <w:rsid w:val="005434D0"/>
    <w:rsid w:val="0054437C"/>
    <w:rsid w:val="00546D61"/>
    <w:rsid w:val="005579BF"/>
    <w:rsid w:val="00560C3E"/>
    <w:rsid w:val="00563468"/>
    <w:rsid w:val="00564EC2"/>
    <w:rsid w:val="00565EAE"/>
    <w:rsid w:val="00573677"/>
    <w:rsid w:val="00575F7D"/>
    <w:rsid w:val="00580383"/>
    <w:rsid w:val="00580E40"/>
    <w:rsid w:val="00590731"/>
    <w:rsid w:val="005A506B"/>
    <w:rsid w:val="005A701C"/>
    <w:rsid w:val="005B2444"/>
    <w:rsid w:val="005B2D14"/>
    <w:rsid w:val="005B3140"/>
    <w:rsid w:val="005C0B05"/>
    <w:rsid w:val="005D1156"/>
    <w:rsid w:val="005E0681"/>
    <w:rsid w:val="005E3B08"/>
    <w:rsid w:val="005E3FE4"/>
    <w:rsid w:val="005E572E"/>
    <w:rsid w:val="005F5576"/>
    <w:rsid w:val="006014AB"/>
    <w:rsid w:val="00605F20"/>
    <w:rsid w:val="00614575"/>
    <w:rsid w:val="0061680A"/>
    <w:rsid w:val="00623B70"/>
    <w:rsid w:val="0063578B"/>
    <w:rsid w:val="00636B3D"/>
    <w:rsid w:val="00641025"/>
    <w:rsid w:val="00650E98"/>
    <w:rsid w:val="00656C61"/>
    <w:rsid w:val="006672D8"/>
    <w:rsid w:val="00670D96"/>
    <w:rsid w:val="00672877"/>
    <w:rsid w:val="00683154"/>
    <w:rsid w:val="00690115"/>
    <w:rsid w:val="00690898"/>
    <w:rsid w:val="00693039"/>
    <w:rsid w:val="00693A5A"/>
    <w:rsid w:val="006B302F"/>
    <w:rsid w:val="006C64D4"/>
    <w:rsid w:val="006E53F0"/>
    <w:rsid w:val="006F46C3"/>
    <w:rsid w:val="006F7CDF"/>
    <w:rsid w:val="00700BDB"/>
    <w:rsid w:val="0070121B"/>
    <w:rsid w:val="00701E73"/>
    <w:rsid w:val="00711FE2"/>
    <w:rsid w:val="00712649"/>
    <w:rsid w:val="00714BC9"/>
    <w:rsid w:val="00723F91"/>
    <w:rsid w:val="00725623"/>
    <w:rsid w:val="00743059"/>
    <w:rsid w:val="00744F58"/>
    <w:rsid w:val="00750CED"/>
    <w:rsid w:val="00760A29"/>
    <w:rsid w:val="00771E18"/>
    <w:rsid w:val="007739F1"/>
    <w:rsid w:val="007745C6"/>
    <w:rsid w:val="007755F6"/>
    <w:rsid w:val="007761AD"/>
    <w:rsid w:val="007815E5"/>
    <w:rsid w:val="00787343"/>
    <w:rsid w:val="00790BFA"/>
    <w:rsid w:val="00791121"/>
    <w:rsid w:val="00791C88"/>
    <w:rsid w:val="00797B76"/>
    <w:rsid w:val="007A3D06"/>
    <w:rsid w:val="007B383B"/>
    <w:rsid w:val="007C350D"/>
    <w:rsid w:val="007C3689"/>
    <w:rsid w:val="007C3C9B"/>
    <w:rsid w:val="007D3012"/>
    <w:rsid w:val="007D65A7"/>
    <w:rsid w:val="007E3F59"/>
    <w:rsid w:val="007E5043"/>
    <w:rsid w:val="007E5183"/>
    <w:rsid w:val="008133F9"/>
    <w:rsid w:val="00823AAC"/>
    <w:rsid w:val="00854C66"/>
    <w:rsid w:val="008553E1"/>
    <w:rsid w:val="0087643B"/>
    <w:rsid w:val="00877669"/>
    <w:rsid w:val="0088273E"/>
    <w:rsid w:val="00897F92"/>
    <w:rsid w:val="008A64C9"/>
    <w:rsid w:val="008B180A"/>
    <w:rsid w:val="008B24B7"/>
    <w:rsid w:val="008C2685"/>
    <w:rsid w:val="008C2CD8"/>
    <w:rsid w:val="008C5743"/>
    <w:rsid w:val="008C68EE"/>
    <w:rsid w:val="008C7F44"/>
    <w:rsid w:val="008D4273"/>
    <w:rsid w:val="008D4EF3"/>
    <w:rsid w:val="008E0E4F"/>
    <w:rsid w:val="008E1FD5"/>
    <w:rsid w:val="008E4139"/>
    <w:rsid w:val="008F322F"/>
    <w:rsid w:val="00907DFE"/>
    <w:rsid w:val="00914596"/>
    <w:rsid w:val="009146BF"/>
    <w:rsid w:val="00915AD4"/>
    <w:rsid w:val="00915EF1"/>
    <w:rsid w:val="00924C08"/>
    <w:rsid w:val="00927D88"/>
    <w:rsid w:val="00930D1F"/>
    <w:rsid w:val="00935127"/>
    <w:rsid w:val="0094025E"/>
    <w:rsid w:val="0094256C"/>
    <w:rsid w:val="009706C1"/>
    <w:rsid w:val="00976675"/>
    <w:rsid w:val="00976FBF"/>
    <w:rsid w:val="00984B38"/>
    <w:rsid w:val="009A0636"/>
    <w:rsid w:val="009A6FF5"/>
    <w:rsid w:val="009B2B47"/>
    <w:rsid w:val="009B35DB"/>
    <w:rsid w:val="009C4298"/>
    <w:rsid w:val="009D318C"/>
    <w:rsid w:val="00A10B8B"/>
    <w:rsid w:val="00A20D78"/>
    <w:rsid w:val="00A2174A"/>
    <w:rsid w:val="00A26733"/>
    <w:rsid w:val="00A3595E"/>
    <w:rsid w:val="00A4019E"/>
    <w:rsid w:val="00A46C7F"/>
    <w:rsid w:val="00A73245"/>
    <w:rsid w:val="00A77145"/>
    <w:rsid w:val="00A82989"/>
    <w:rsid w:val="00A904FE"/>
    <w:rsid w:val="00A9262C"/>
    <w:rsid w:val="00AB3B76"/>
    <w:rsid w:val="00AB61DD"/>
    <w:rsid w:val="00AC222F"/>
    <w:rsid w:val="00AC2CC7"/>
    <w:rsid w:val="00AC7B3B"/>
    <w:rsid w:val="00AD3CE6"/>
    <w:rsid w:val="00AE1307"/>
    <w:rsid w:val="00AE7586"/>
    <w:rsid w:val="00AF7A65"/>
    <w:rsid w:val="00B06710"/>
    <w:rsid w:val="00B07EBF"/>
    <w:rsid w:val="00B166CB"/>
    <w:rsid w:val="00B235E1"/>
    <w:rsid w:val="00B272CF"/>
    <w:rsid w:val="00B3145D"/>
    <w:rsid w:val="00B357BA"/>
    <w:rsid w:val="00B52BB9"/>
    <w:rsid w:val="00B564DB"/>
    <w:rsid w:val="00B768B6"/>
    <w:rsid w:val="00B816A3"/>
    <w:rsid w:val="00B908D1"/>
    <w:rsid w:val="00B940D1"/>
    <w:rsid w:val="00BB58BD"/>
    <w:rsid w:val="00BB6A26"/>
    <w:rsid w:val="00BC1034"/>
    <w:rsid w:val="00BE2408"/>
    <w:rsid w:val="00BE3EC6"/>
    <w:rsid w:val="00BE5BEB"/>
    <w:rsid w:val="00BE6528"/>
    <w:rsid w:val="00C0087A"/>
    <w:rsid w:val="00C05F9D"/>
    <w:rsid w:val="00C27212"/>
    <w:rsid w:val="00C34185"/>
    <w:rsid w:val="00C42527"/>
    <w:rsid w:val="00C42DD6"/>
    <w:rsid w:val="00C545E7"/>
    <w:rsid w:val="00C66858"/>
    <w:rsid w:val="00C7411E"/>
    <w:rsid w:val="00C84988"/>
    <w:rsid w:val="00CA4AF6"/>
    <w:rsid w:val="00CA59CA"/>
    <w:rsid w:val="00CB2356"/>
    <w:rsid w:val="00CB4075"/>
    <w:rsid w:val="00CB4E6D"/>
    <w:rsid w:val="00CC23DE"/>
    <w:rsid w:val="00CD3E3A"/>
    <w:rsid w:val="00CD7459"/>
    <w:rsid w:val="00CE55A6"/>
    <w:rsid w:val="00CF13FC"/>
    <w:rsid w:val="00CF4AAF"/>
    <w:rsid w:val="00CF561A"/>
    <w:rsid w:val="00CF6C18"/>
    <w:rsid w:val="00CF7EA8"/>
    <w:rsid w:val="00D004DA"/>
    <w:rsid w:val="00D01673"/>
    <w:rsid w:val="00D0309A"/>
    <w:rsid w:val="00D07BA4"/>
    <w:rsid w:val="00D109BA"/>
    <w:rsid w:val="00D176BE"/>
    <w:rsid w:val="00D17C4E"/>
    <w:rsid w:val="00D21359"/>
    <w:rsid w:val="00D215F6"/>
    <w:rsid w:val="00D22BE1"/>
    <w:rsid w:val="00D2765B"/>
    <w:rsid w:val="00D31DF7"/>
    <w:rsid w:val="00D33B91"/>
    <w:rsid w:val="00D415C6"/>
    <w:rsid w:val="00D420EA"/>
    <w:rsid w:val="00D4639E"/>
    <w:rsid w:val="00D51ABF"/>
    <w:rsid w:val="00D5444B"/>
    <w:rsid w:val="00D55302"/>
    <w:rsid w:val="00D57CBF"/>
    <w:rsid w:val="00D61516"/>
    <w:rsid w:val="00D66ABC"/>
    <w:rsid w:val="00D71CFC"/>
    <w:rsid w:val="00D86024"/>
    <w:rsid w:val="00D94CA3"/>
    <w:rsid w:val="00D96595"/>
    <w:rsid w:val="00DA018C"/>
    <w:rsid w:val="00DA2B54"/>
    <w:rsid w:val="00DA3C9D"/>
    <w:rsid w:val="00DB0F7E"/>
    <w:rsid w:val="00DB5489"/>
    <w:rsid w:val="00DB6C98"/>
    <w:rsid w:val="00DC701C"/>
    <w:rsid w:val="00DD7F91"/>
    <w:rsid w:val="00DE4BF8"/>
    <w:rsid w:val="00E00376"/>
    <w:rsid w:val="00E01016"/>
    <w:rsid w:val="00E043B1"/>
    <w:rsid w:val="00E14EBD"/>
    <w:rsid w:val="00E16734"/>
    <w:rsid w:val="00E23260"/>
    <w:rsid w:val="00E2367A"/>
    <w:rsid w:val="00E27BC7"/>
    <w:rsid w:val="00E35FC9"/>
    <w:rsid w:val="00E377A4"/>
    <w:rsid w:val="00E41346"/>
    <w:rsid w:val="00E420E9"/>
    <w:rsid w:val="00E4635D"/>
    <w:rsid w:val="00E61D76"/>
    <w:rsid w:val="00E674DB"/>
    <w:rsid w:val="00E70912"/>
    <w:rsid w:val="00E75F28"/>
    <w:rsid w:val="00E90AA6"/>
    <w:rsid w:val="00E977B8"/>
    <w:rsid w:val="00E97AD1"/>
    <w:rsid w:val="00EA109B"/>
    <w:rsid w:val="00EA15A8"/>
    <w:rsid w:val="00EA2926"/>
    <w:rsid w:val="00EB2CDE"/>
    <w:rsid w:val="00EC1A81"/>
    <w:rsid w:val="00EC7E5C"/>
    <w:rsid w:val="00ED2A34"/>
    <w:rsid w:val="00ED78F1"/>
    <w:rsid w:val="00EE4DCA"/>
    <w:rsid w:val="00EF0F62"/>
    <w:rsid w:val="00F007E1"/>
    <w:rsid w:val="00F0134E"/>
    <w:rsid w:val="00F057C6"/>
    <w:rsid w:val="00F17D96"/>
    <w:rsid w:val="00F22565"/>
    <w:rsid w:val="00F3380E"/>
    <w:rsid w:val="00F40837"/>
    <w:rsid w:val="00F42F79"/>
    <w:rsid w:val="00F47773"/>
    <w:rsid w:val="00F5019D"/>
    <w:rsid w:val="00F56308"/>
    <w:rsid w:val="00F634D6"/>
    <w:rsid w:val="00F64385"/>
    <w:rsid w:val="00F6473F"/>
    <w:rsid w:val="00F76366"/>
    <w:rsid w:val="00F805C0"/>
    <w:rsid w:val="00FB4261"/>
    <w:rsid w:val="00FB43B1"/>
    <w:rsid w:val="00FC0608"/>
    <w:rsid w:val="00FC2155"/>
    <w:rsid w:val="00FC41A7"/>
    <w:rsid w:val="00FD675B"/>
    <w:rsid w:val="00FD7483"/>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1A4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5" w:qFormat="1"/>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D61516"/>
    <w:pPr>
      <w:spacing w:after="0" w:line="240" w:lineRule="auto"/>
    </w:pPr>
    <w:rPr>
      <w:rFonts w:ascii="Calibri" w:hAnsi="Calibri" w:cs="Calibri"/>
      <w:sz w:val="16"/>
    </w:rPr>
  </w:style>
  <w:style w:type="paragraph" w:styleId="Heading1">
    <w:name w:val="heading 1"/>
    <w:aliases w:val="Pocket"/>
    <w:basedOn w:val="Normal"/>
    <w:next w:val="Normal"/>
    <w:link w:val="Heading1Char"/>
    <w:uiPriority w:val="1"/>
    <w:qFormat/>
    <w:rsid w:val="00D61516"/>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D61516"/>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CD Underline,Citation Char Char,Heading 3 Char1 Char Char,Heading 3 Char Char Char Char,Citation Char Char Char Char,Citation Char1 Char Char,Heading 3 Char Char1,Citation Char Char1,cites Char,Heading 3 Char Char Char,Char,Char1 Char"/>
    <w:basedOn w:val="Normal"/>
    <w:next w:val="Normal"/>
    <w:link w:val="Heading3Char"/>
    <w:uiPriority w:val="3"/>
    <w:qFormat/>
    <w:rsid w:val="00D61516"/>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Normal Tag"/>
    <w:basedOn w:val="Normal"/>
    <w:next w:val="Normal"/>
    <w:link w:val="Heading4Char"/>
    <w:uiPriority w:val="4"/>
    <w:qFormat/>
    <w:rsid w:val="00D61516"/>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D6151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61516"/>
  </w:style>
  <w:style w:type="character" w:customStyle="1" w:styleId="Heading1Char">
    <w:name w:val="Heading 1 Char"/>
    <w:aliases w:val="Pocket Char"/>
    <w:basedOn w:val="DefaultParagraphFont"/>
    <w:link w:val="Heading1"/>
    <w:uiPriority w:val="1"/>
    <w:rsid w:val="00D61516"/>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D61516"/>
    <w:rPr>
      <w:rFonts w:ascii="Calibri" w:eastAsiaTheme="majorEastAsia" w:hAnsi="Calibri" w:cstheme="majorBidi"/>
      <w:b/>
      <w:bCs/>
      <w:sz w:val="44"/>
      <w:szCs w:val="26"/>
      <w:u w:val="double"/>
    </w:rPr>
  </w:style>
  <w:style w:type="character" w:styleId="Emphasis">
    <w:name w:val="Emphasis"/>
    <w:aliases w:val="CD Card,Minimized,minimized,Evidence,Highlighted,tag2,Size 10,emphasis in card,ED - Tag,emphasis,Underlined"/>
    <w:basedOn w:val="DefaultParagraphFont"/>
    <w:uiPriority w:val="7"/>
    <w:qFormat/>
    <w:rsid w:val="00D61516"/>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D61516"/>
    <w:rPr>
      <w:b/>
      <w:bCs/>
    </w:rPr>
  </w:style>
  <w:style w:type="character" w:customStyle="1" w:styleId="Heading3Char">
    <w:name w:val="Heading 3 Char"/>
    <w:aliases w:val="Block Char,CD Underline Char,Citation Char Char Char,Heading 3 Char1 Char Char Char,Heading 3 Char Char Char Char Char,Citation Char Char Char Char Char,Citation Char1 Char Char Char,Heading 3 Char Char1 Char,Citation Char Char1 Char"/>
    <w:basedOn w:val="DefaultParagraphFont"/>
    <w:link w:val="Heading3"/>
    <w:uiPriority w:val="3"/>
    <w:rsid w:val="00D61516"/>
    <w:rPr>
      <w:rFonts w:ascii="Calibri" w:eastAsiaTheme="majorEastAsia" w:hAnsi="Calibri" w:cstheme="majorBidi"/>
      <w:b/>
      <w:bCs/>
      <w:sz w:val="32"/>
      <w:u w:val="single"/>
    </w:rPr>
  </w:style>
  <w:style w:type="character" w:customStyle="1" w:styleId="StyleBoldUnderline">
    <w:name w:val="Style Bold Underline"/>
    <w:aliases w:val="Underline,Cards + Font: 12 pt Char,c,Underline Char,apple-style-span + 6 pt,Bold,Kern at 16 pt,Intense Emphasis11,Intense Emphasis111,Intense Emphasis1111,Style,Intense Emphasis1,Intense Emphasis2,HHeading 3 + 12 pt,ci,Title Char"/>
    <w:basedOn w:val="DefaultParagraphFont"/>
    <w:link w:val="CardsFont12pt"/>
    <w:uiPriority w:val="6"/>
    <w:qFormat/>
    <w:rsid w:val="00D61516"/>
    <w:rPr>
      <w:b/>
      <w:bCs/>
      <w:sz w:val="22"/>
      <w:u w:val="single"/>
    </w:rPr>
  </w:style>
  <w:style w:type="character" w:customStyle="1" w:styleId="StyleStyleBold12pt">
    <w:name w:val="Style Style Bold + 12 pt"/>
    <w:aliases w:val="Cite,Style Style Bold + 12pt,Style Style Bold"/>
    <w:basedOn w:val="StyleBold"/>
    <w:uiPriority w:val="5"/>
    <w:qFormat/>
    <w:rsid w:val="00D61516"/>
    <w:rPr>
      <w:b/>
      <w:bCs/>
      <w:sz w:val="26"/>
      <w:u w:val="single"/>
    </w:rPr>
  </w:style>
  <w:style w:type="paragraph" w:styleId="Header">
    <w:name w:val="header"/>
    <w:basedOn w:val="Normal"/>
    <w:link w:val="HeaderChar"/>
    <w:uiPriority w:val="99"/>
    <w:semiHidden/>
    <w:rsid w:val="00D61516"/>
    <w:pPr>
      <w:tabs>
        <w:tab w:val="center" w:pos="4680"/>
        <w:tab w:val="right" w:pos="9360"/>
      </w:tabs>
    </w:pPr>
  </w:style>
  <w:style w:type="character" w:customStyle="1" w:styleId="HeaderChar">
    <w:name w:val="Header Char"/>
    <w:basedOn w:val="DefaultParagraphFont"/>
    <w:link w:val="Header"/>
    <w:uiPriority w:val="99"/>
    <w:semiHidden/>
    <w:rsid w:val="00D61516"/>
    <w:rPr>
      <w:rFonts w:ascii="Calibri" w:hAnsi="Calibri" w:cs="Calibri"/>
      <w:sz w:val="16"/>
    </w:rPr>
  </w:style>
  <w:style w:type="paragraph" w:styleId="Footer">
    <w:name w:val="footer"/>
    <w:basedOn w:val="Normal"/>
    <w:link w:val="FooterChar"/>
    <w:uiPriority w:val="99"/>
    <w:semiHidden/>
    <w:rsid w:val="00D61516"/>
    <w:pPr>
      <w:tabs>
        <w:tab w:val="center" w:pos="4680"/>
        <w:tab w:val="right" w:pos="9360"/>
      </w:tabs>
    </w:pPr>
  </w:style>
  <w:style w:type="character" w:customStyle="1" w:styleId="FooterChar">
    <w:name w:val="Footer Char"/>
    <w:basedOn w:val="DefaultParagraphFont"/>
    <w:link w:val="Footer"/>
    <w:uiPriority w:val="99"/>
    <w:semiHidden/>
    <w:rsid w:val="00D61516"/>
    <w:rPr>
      <w:rFonts w:ascii="Calibri" w:hAnsi="Calibri" w:cs="Calibri"/>
      <w:sz w:val="16"/>
    </w:rPr>
  </w:style>
  <w:style w:type="character" w:styleId="Hyperlink">
    <w:name w:val="Hyperlink"/>
    <w:aliases w:val="heading 1 (block title),Read,Important,Card Text"/>
    <w:basedOn w:val="DefaultParagraphFont"/>
    <w:uiPriority w:val="99"/>
    <w:rsid w:val="00D61516"/>
    <w:rPr>
      <w:color w:val="auto"/>
      <w:u w:val="none"/>
    </w:rPr>
  </w:style>
  <w:style w:type="character" w:styleId="FollowedHyperlink">
    <w:name w:val="FollowedHyperlink"/>
    <w:basedOn w:val="DefaultParagraphFont"/>
    <w:uiPriority w:val="99"/>
    <w:semiHidden/>
    <w:rsid w:val="00D61516"/>
    <w:rPr>
      <w:color w:val="auto"/>
      <w:u w:val="none"/>
    </w:rPr>
  </w:style>
  <w:style w:type="character" w:customStyle="1" w:styleId="Heading4Char">
    <w:name w:val="Heading 4 Char"/>
    <w:aliases w:val="Tag Char,Normal Tag Char"/>
    <w:basedOn w:val="DefaultParagraphFont"/>
    <w:link w:val="Heading4"/>
    <w:uiPriority w:val="4"/>
    <w:rsid w:val="00D61516"/>
    <w:rPr>
      <w:rFonts w:ascii="Calibri" w:eastAsiaTheme="majorEastAsia" w:hAnsi="Calibri" w:cstheme="majorBidi"/>
      <w:b/>
      <w:bCs/>
      <w:iCs/>
      <w:sz w:val="26"/>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link w:val="StyleBoldUnderline"/>
    <w:uiPriority w:val="6"/>
    <w:rsid w:val="00ED2A34"/>
    <w:pPr>
      <w:spacing w:after="0" w:line="240" w:lineRule="auto"/>
    </w:pPr>
    <w:rPr>
      <w:b/>
      <w:bCs/>
      <w:u w:val="single"/>
    </w:rPr>
  </w:style>
  <w:style w:type="paragraph" w:customStyle="1" w:styleId="card">
    <w:name w:val="card"/>
    <w:basedOn w:val="Normal"/>
    <w:next w:val="Normal"/>
    <w:link w:val="cardChar"/>
    <w:qFormat/>
    <w:rsid w:val="002405CC"/>
    <w:pPr>
      <w:ind w:left="288" w:right="288"/>
    </w:pPr>
    <w:rPr>
      <w:rFonts w:eastAsia="Times New Roman" w:cs="Times New Roman"/>
      <w:szCs w:val="24"/>
    </w:rPr>
  </w:style>
  <w:style w:type="character" w:customStyle="1" w:styleId="cardChar">
    <w:name w:val="card Char"/>
    <w:link w:val="card"/>
    <w:rsid w:val="002405CC"/>
    <w:rPr>
      <w:rFonts w:ascii="Calibri" w:eastAsia="Times New Roman" w:hAnsi="Calibri" w:cs="Times New Roman"/>
      <w:sz w:val="16"/>
      <w:szCs w:val="24"/>
    </w:rPr>
  </w:style>
  <w:style w:type="paragraph" w:styleId="Title">
    <w:name w:val="Title"/>
    <w:basedOn w:val="Normal"/>
    <w:next w:val="Normal"/>
    <w:uiPriority w:val="5"/>
    <w:qFormat/>
    <w:rsid w:val="002405CC"/>
    <w:pPr>
      <w:pBdr>
        <w:bottom w:val="single" w:sz="8" w:space="4" w:color="4F81BD"/>
      </w:pBdr>
      <w:spacing w:after="300"/>
      <w:contextualSpacing/>
    </w:pPr>
    <w:rPr>
      <w:rFonts w:ascii="Times New Roman" w:hAnsi="Times New Roman" w:cstheme="minorBidi"/>
      <w:u w:val="single"/>
    </w:rPr>
  </w:style>
  <w:style w:type="character" w:customStyle="1" w:styleId="TitleChar1">
    <w:name w:val="Title Char1"/>
    <w:basedOn w:val="DefaultParagraphFont"/>
    <w:uiPriority w:val="10"/>
    <w:semiHidden/>
    <w:rsid w:val="002405CC"/>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semiHidden/>
    <w:rsid w:val="002405CC"/>
    <w:pPr>
      <w:ind w:left="720"/>
      <w:contextualSpacing/>
    </w:pPr>
  </w:style>
  <w:style w:type="character" w:customStyle="1" w:styleId="StyleDate">
    <w:name w:val="Style Date"/>
    <w:aliases w:val="Author"/>
    <w:basedOn w:val="DefaultParagraphFont"/>
    <w:uiPriority w:val="1"/>
    <w:qFormat/>
    <w:rsid w:val="008C2685"/>
    <w:rPr>
      <w:rFonts w:ascii="Georgia" w:hAnsi="Georgia"/>
      <w:b/>
      <w:sz w:val="24"/>
      <w:u w:val="single"/>
    </w:rPr>
  </w:style>
  <w:style w:type="paragraph" w:customStyle="1" w:styleId="Nothing">
    <w:name w:val="Nothing"/>
    <w:link w:val="NothingChar"/>
    <w:rsid w:val="008C2685"/>
    <w:pPr>
      <w:spacing w:after="0" w:line="240" w:lineRule="auto"/>
    </w:pPr>
    <w:rPr>
      <w:rFonts w:ascii="Times New Roman" w:eastAsia="Calibri" w:hAnsi="Times New Roman" w:cs="Times New Roman"/>
      <w:sz w:val="20"/>
      <w:szCs w:val="20"/>
    </w:rPr>
  </w:style>
  <w:style w:type="character" w:customStyle="1" w:styleId="NothingChar">
    <w:name w:val="Nothing Char"/>
    <w:basedOn w:val="DefaultParagraphFont"/>
    <w:link w:val="Nothing"/>
    <w:rsid w:val="008C2685"/>
    <w:rPr>
      <w:rFonts w:ascii="Times New Roman" w:eastAsia="Calibri"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5" w:qFormat="1"/>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D61516"/>
    <w:pPr>
      <w:spacing w:after="0" w:line="240" w:lineRule="auto"/>
    </w:pPr>
    <w:rPr>
      <w:rFonts w:ascii="Calibri" w:hAnsi="Calibri" w:cs="Calibri"/>
      <w:sz w:val="16"/>
    </w:rPr>
  </w:style>
  <w:style w:type="paragraph" w:styleId="Heading1">
    <w:name w:val="heading 1"/>
    <w:aliases w:val="Pocket"/>
    <w:basedOn w:val="Normal"/>
    <w:next w:val="Normal"/>
    <w:link w:val="Heading1Char"/>
    <w:uiPriority w:val="1"/>
    <w:qFormat/>
    <w:rsid w:val="00D61516"/>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D61516"/>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CD Underline,Citation Char Char,Heading 3 Char1 Char Char,Heading 3 Char Char Char Char,Citation Char Char Char Char,Citation Char1 Char Char,Heading 3 Char Char1,Citation Char Char1,cites Char,Heading 3 Char Char Char,Char,Char1 Char"/>
    <w:basedOn w:val="Normal"/>
    <w:next w:val="Normal"/>
    <w:link w:val="Heading3Char"/>
    <w:uiPriority w:val="3"/>
    <w:qFormat/>
    <w:rsid w:val="00D61516"/>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Normal Tag"/>
    <w:basedOn w:val="Normal"/>
    <w:next w:val="Normal"/>
    <w:link w:val="Heading4Char"/>
    <w:uiPriority w:val="4"/>
    <w:qFormat/>
    <w:rsid w:val="00D61516"/>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D6151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61516"/>
  </w:style>
  <w:style w:type="character" w:customStyle="1" w:styleId="Heading1Char">
    <w:name w:val="Heading 1 Char"/>
    <w:aliases w:val="Pocket Char"/>
    <w:basedOn w:val="DefaultParagraphFont"/>
    <w:link w:val="Heading1"/>
    <w:uiPriority w:val="1"/>
    <w:rsid w:val="00D61516"/>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D61516"/>
    <w:rPr>
      <w:rFonts w:ascii="Calibri" w:eastAsiaTheme="majorEastAsia" w:hAnsi="Calibri" w:cstheme="majorBidi"/>
      <w:b/>
      <w:bCs/>
      <w:sz w:val="44"/>
      <w:szCs w:val="26"/>
      <w:u w:val="double"/>
    </w:rPr>
  </w:style>
  <w:style w:type="character" w:styleId="Emphasis">
    <w:name w:val="Emphasis"/>
    <w:aliases w:val="CD Card,Minimized,minimized,Evidence,Highlighted,tag2,Size 10,emphasis in card,ED - Tag,emphasis,Underlined"/>
    <w:basedOn w:val="DefaultParagraphFont"/>
    <w:uiPriority w:val="7"/>
    <w:qFormat/>
    <w:rsid w:val="00D61516"/>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D61516"/>
    <w:rPr>
      <w:b/>
      <w:bCs/>
    </w:rPr>
  </w:style>
  <w:style w:type="character" w:customStyle="1" w:styleId="Heading3Char">
    <w:name w:val="Heading 3 Char"/>
    <w:aliases w:val="Block Char,CD Underline Char,Citation Char Char Char,Heading 3 Char1 Char Char Char,Heading 3 Char Char Char Char Char,Citation Char Char Char Char Char,Citation Char1 Char Char Char,Heading 3 Char Char1 Char,Citation Char Char1 Char"/>
    <w:basedOn w:val="DefaultParagraphFont"/>
    <w:link w:val="Heading3"/>
    <w:uiPriority w:val="3"/>
    <w:rsid w:val="00D61516"/>
    <w:rPr>
      <w:rFonts w:ascii="Calibri" w:eastAsiaTheme="majorEastAsia" w:hAnsi="Calibri" w:cstheme="majorBidi"/>
      <w:b/>
      <w:bCs/>
      <w:sz w:val="32"/>
      <w:u w:val="single"/>
    </w:rPr>
  </w:style>
  <w:style w:type="character" w:customStyle="1" w:styleId="StyleBoldUnderline">
    <w:name w:val="Style Bold Underline"/>
    <w:aliases w:val="Underline,Cards + Font: 12 pt Char,c,Underline Char,apple-style-span + 6 pt,Bold,Kern at 16 pt,Intense Emphasis11,Intense Emphasis111,Intense Emphasis1111,Style,Intense Emphasis1,Intense Emphasis2,HHeading 3 + 12 pt,ci,Title Char"/>
    <w:basedOn w:val="DefaultParagraphFont"/>
    <w:link w:val="CardsFont12pt"/>
    <w:uiPriority w:val="6"/>
    <w:qFormat/>
    <w:rsid w:val="00D61516"/>
    <w:rPr>
      <w:b/>
      <w:bCs/>
      <w:sz w:val="22"/>
      <w:u w:val="single"/>
    </w:rPr>
  </w:style>
  <w:style w:type="character" w:customStyle="1" w:styleId="StyleStyleBold12pt">
    <w:name w:val="Style Style Bold + 12 pt"/>
    <w:aliases w:val="Cite,Style Style Bold + 12pt,Style Style Bold"/>
    <w:basedOn w:val="StyleBold"/>
    <w:uiPriority w:val="5"/>
    <w:qFormat/>
    <w:rsid w:val="00D61516"/>
    <w:rPr>
      <w:b/>
      <w:bCs/>
      <w:sz w:val="26"/>
      <w:u w:val="single"/>
    </w:rPr>
  </w:style>
  <w:style w:type="paragraph" w:styleId="Header">
    <w:name w:val="header"/>
    <w:basedOn w:val="Normal"/>
    <w:link w:val="HeaderChar"/>
    <w:uiPriority w:val="99"/>
    <w:semiHidden/>
    <w:rsid w:val="00D61516"/>
    <w:pPr>
      <w:tabs>
        <w:tab w:val="center" w:pos="4680"/>
        <w:tab w:val="right" w:pos="9360"/>
      </w:tabs>
    </w:pPr>
  </w:style>
  <w:style w:type="character" w:customStyle="1" w:styleId="HeaderChar">
    <w:name w:val="Header Char"/>
    <w:basedOn w:val="DefaultParagraphFont"/>
    <w:link w:val="Header"/>
    <w:uiPriority w:val="99"/>
    <w:semiHidden/>
    <w:rsid w:val="00D61516"/>
    <w:rPr>
      <w:rFonts w:ascii="Calibri" w:hAnsi="Calibri" w:cs="Calibri"/>
      <w:sz w:val="16"/>
    </w:rPr>
  </w:style>
  <w:style w:type="paragraph" w:styleId="Footer">
    <w:name w:val="footer"/>
    <w:basedOn w:val="Normal"/>
    <w:link w:val="FooterChar"/>
    <w:uiPriority w:val="99"/>
    <w:semiHidden/>
    <w:rsid w:val="00D61516"/>
    <w:pPr>
      <w:tabs>
        <w:tab w:val="center" w:pos="4680"/>
        <w:tab w:val="right" w:pos="9360"/>
      </w:tabs>
    </w:pPr>
  </w:style>
  <w:style w:type="character" w:customStyle="1" w:styleId="FooterChar">
    <w:name w:val="Footer Char"/>
    <w:basedOn w:val="DefaultParagraphFont"/>
    <w:link w:val="Footer"/>
    <w:uiPriority w:val="99"/>
    <w:semiHidden/>
    <w:rsid w:val="00D61516"/>
    <w:rPr>
      <w:rFonts w:ascii="Calibri" w:hAnsi="Calibri" w:cs="Calibri"/>
      <w:sz w:val="16"/>
    </w:rPr>
  </w:style>
  <w:style w:type="character" w:styleId="Hyperlink">
    <w:name w:val="Hyperlink"/>
    <w:aliases w:val="heading 1 (block title),Read,Important,Card Text"/>
    <w:basedOn w:val="DefaultParagraphFont"/>
    <w:uiPriority w:val="99"/>
    <w:rsid w:val="00D61516"/>
    <w:rPr>
      <w:color w:val="auto"/>
      <w:u w:val="none"/>
    </w:rPr>
  </w:style>
  <w:style w:type="character" w:styleId="FollowedHyperlink">
    <w:name w:val="FollowedHyperlink"/>
    <w:basedOn w:val="DefaultParagraphFont"/>
    <w:uiPriority w:val="99"/>
    <w:semiHidden/>
    <w:rsid w:val="00D61516"/>
    <w:rPr>
      <w:color w:val="auto"/>
      <w:u w:val="none"/>
    </w:rPr>
  </w:style>
  <w:style w:type="character" w:customStyle="1" w:styleId="Heading4Char">
    <w:name w:val="Heading 4 Char"/>
    <w:aliases w:val="Tag Char,Normal Tag Char"/>
    <w:basedOn w:val="DefaultParagraphFont"/>
    <w:link w:val="Heading4"/>
    <w:uiPriority w:val="4"/>
    <w:rsid w:val="00D61516"/>
    <w:rPr>
      <w:rFonts w:ascii="Calibri" w:eastAsiaTheme="majorEastAsia" w:hAnsi="Calibri" w:cstheme="majorBidi"/>
      <w:b/>
      <w:bCs/>
      <w:iCs/>
      <w:sz w:val="26"/>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link w:val="StyleBoldUnderline"/>
    <w:uiPriority w:val="6"/>
    <w:rsid w:val="00ED2A34"/>
    <w:pPr>
      <w:spacing w:after="0" w:line="240" w:lineRule="auto"/>
    </w:pPr>
    <w:rPr>
      <w:b/>
      <w:bCs/>
      <w:u w:val="single"/>
    </w:rPr>
  </w:style>
  <w:style w:type="paragraph" w:customStyle="1" w:styleId="card">
    <w:name w:val="card"/>
    <w:basedOn w:val="Normal"/>
    <w:next w:val="Normal"/>
    <w:link w:val="cardChar"/>
    <w:qFormat/>
    <w:rsid w:val="002405CC"/>
    <w:pPr>
      <w:ind w:left="288" w:right="288"/>
    </w:pPr>
    <w:rPr>
      <w:rFonts w:eastAsia="Times New Roman" w:cs="Times New Roman"/>
      <w:szCs w:val="24"/>
    </w:rPr>
  </w:style>
  <w:style w:type="character" w:customStyle="1" w:styleId="cardChar">
    <w:name w:val="card Char"/>
    <w:link w:val="card"/>
    <w:rsid w:val="002405CC"/>
    <w:rPr>
      <w:rFonts w:ascii="Calibri" w:eastAsia="Times New Roman" w:hAnsi="Calibri" w:cs="Times New Roman"/>
      <w:sz w:val="16"/>
      <w:szCs w:val="24"/>
    </w:rPr>
  </w:style>
  <w:style w:type="paragraph" w:styleId="Title">
    <w:name w:val="Title"/>
    <w:basedOn w:val="Normal"/>
    <w:next w:val="Normal"/>
    <w:uiPriority w:val="5"/>
    <w:qFormat/>
    <w:rsid w:val="002405CC"/>
    <w:pPr>
      <w:pBdr>
        <w:bottom w:val="single" w:sz="8" w:space="4" w:color="4F81BD"/>
      </w:pBdr>
      <w:spacing w:after="300"/>
      <w:contextualSpacing/>
    </w:pPr>
    <w:rPr>
      <w:rFonts w:ascii="Times New Roman" w:hAnsi="Times New Roman" w:cstheme="minorBidi"/>
      <w:u w:val="single"/>
    </w:rPr>
  </w:style>
  <w:style w:type="character" w:customStyle="1" w:styleId="TitleChar1">
    <w:name w:val="Title Char1"/>
    <w:basedOn w:val="DefaultParagraphFont"/>
    <w:uiPriority w:val="10"/>
    <w:semiHidden/>
    <w:rsid w:val="002405CC"/>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semiHidden/>
    <w:rsid w:val="002405CC"/>
    <w:pPr>
      <w:ind w:left="720"/>
      <w:contextualSpacing/>
    </w:pPr>
  </w:style>
  <w:style w:type="character" w:customStyle="1" w:styleId="StyleDate">
    <w:name w:val="Style Date"/>
    <w:aliases w:val="Author"/>
    <w:basedOn w:val="DefaultParagraphFont"/>
    <w:uiPriority w:val="1"/>
    <w:qFormat/>
    <w:rsid w:val="008C2685"/>
    <w:rPr>
      <w:rFonts w:ascii="Georgia" w:hAnsi="Georgia"/>
      <w:b/>
      <w:sz w:val="24"/>
      <w:u w:val="single"/>
    </w:rPr>
  </w:style>
  <w:style w:type="paragraph" w:customStyle="1" w:styleId="Nothing">
    <w:name w:val="Nothing"/>
    <w:link w:val="NothingChar"/>
    <w:rsid w:val="008C2685"/>
    <w:pPr>
      <w:spacing w:after="0" w:line="240" w:lineRule="auto"/>
    </w:pPr>
    <w:rPr>
      <w:rFonts w:ascii="Times New Roman" w:eastAsia="Calibri" w:hAnsi="Times New Roman" w:cs="Times New Roman"/>
      <w:sz w:val="20"/>
      <w:szCs w:val="20"/>
    </w:rPr>
  </w:style>
  <w:style w:type="character" w:customStyle="1" w:styleId="NothingChar">
    <w:name w:val="Nothing Char"/>
    <w:basedOn w:val="DefaultParagraphFont"/>
    <w:link w:val="Nothing"/>
    <w:rsid w:val="008C2685"/>
    <w:rPr>
      <w:rFonts w:ascii="Times New Roman" w:eastAsia="Calibri"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washingtonpost.com/blogs/the-insiders/post/obamas-21st-century-teflon-is-working/2012/09/17/82b05da8-00bf-11e2-bbf0-e33b4ee2f0e8_blog.html?wprss=rss_opinion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hotair.com/archives/2012/09/18/will-this-become-a-foreign-policy-electio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www.consumerenergyreport.com/2012/08/29/5-reasons-why-good-energy-projects-dont-get-financed/"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hik\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363EF330A4934CAE5355D9BC5DB925" ma:contentTypeVersion="0" ma:contentTypeDescription="Create a new document." ma:contentTypeScope="" ma:versionID="ee175d4c35cdb7cdc7ca260ec0d5e6a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F83F77-75E6-4D30-A393-003B87FA2A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8FC0B54-6721-4707-BCD0-F7AAE2AB59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Debate</Template>
  <TotalTime>4</TotalTime>
  <Pages>13</Pages>
  <Words>10668</Words>
  <Characters>58269</Characters>
  <Application>Microsoft Office Word</Application>
  <DocSecurity>0</DocSecurity>
  <Lines>485</Lines>
  <Paragraphs>137</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68800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Abhik</dc:creator>
  <cp:lastModifiedBy>Abhik</cp:lastModifiedBy>
  <cp:revision>3</cp:revision>
  <dcterms:created xsi:type="dcterms:W3CDTF">2012-09-23T22:07:00Z</dcterms:created>
  <dcterms:modified xsi:type="dcterms:W3CDTF">2012-09-28T17:55:00Z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0x010100FE363EF330A4934CAE5355D9BC5DB925</vt:lpwstr>
  </property>
</Properties>
</file>